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83" w:rsidRPr="00C5182F" w:rsidRDefault="008346C4">
      <w:pPr>
        <w:pStyle w:val="Textoindependiente"/>
        <w:tabs>
          <w:tab w:val="left" w:pos="5970"/>
        </w:tabs>
        <w:jc w:val="center"/>
        <w:rPr>
          <w:lang w:val="es-ES"/>
        </w:rPr>
      </w:pPr>
      <w:bookmarkStart w:id="0" w:name="_GoBack"/>
      <w:bookmarkEnd w:id="0"/>
      <w:r w:rsidRPr="00C5182F">
        <w:rPr>
          <w:rFonts w:ascii="Arial" w:eastAsia="Arial" w:hAnsi="Arial" w:cs="Arial"/>
          <w:b/>
          <w:color w:val="000000"/>
          <w:u w:val="single"/>
          <w:lang w:val="es-ES"/>
        </w:rPr>
        <w:t>PROGRAMA ANUAL 2022</w:t>
      </w:r>
    </w:p>
    <w:p w:rsidR="00D40083" w:rsidRDefault="00D40083">
      <w:pPr>
        <w:jc w:val="center"/>
        <w:rPr>
          <w:rFonts w:ascii="Arial" w:eastAsia="Arial" w:hAnsi="Arial" w:cs="Arial"/>
          <w:color w:val="000000"/>
        </w:rPr>
      </w:pPr>
    </w:p>
    <w:p w:rsidR="00D40083" w:rsidRDefault="008346C4">
      <w:pPr>
        <w:jc w:val="both"/>
      </w:pPr>
      <w:r>
        <w:rPr>
          <w:rFonts w:ascii="Arial" w:eastAsia="Arial" w:hAnsi="Arial" w:cs="Arial"/>
          <w:b/>
          <w:color w:val="000000"/>
        </w:rPr>
        <w:t xml:space="preserve">Espacio curricular: </w:t>
      </w:r>
      <w:r>
        <w:rPr>
          <w:rFonts w:ascii="Arial" w:eastAsia="Arial" w:hAnsi="Arial" w:cs="Arial"/>
        </w:rPr>
        <w:t>Salud y Derecho</w:t>
      </w:r>
    </w:p>
    <w:p w:rsidR="00D40083" w:rsidRDefault="008346C4">
      <w:pPr>
        <w:jc w:val="both"/>
      </w:pPr>
      <w:r>
        <w:rPr>
          <w:rFonts w:ascii="Arial" w:eastAsia="Arial" w:hAnsi="Arial" w:cs="Arial"/>
          <w:b/>
          <w:color w:val="000000"/>
        </w:rPr>
        <w:t>Año</w:t>
      </w:r>
      <w:r>
        <w:rPr>
          <w:rFonts w:ascii="Arial" w:eastAsia="Arial" w:hAnsi="Arial" w:cs="Arial"/>
          <w:color w:val="000000"/>
        </w:rPr>
        <w:t xml:space="preserve">: </w:t>
      </w:r>
      <w:r>
        <w:rPr>
          <w:rFonts w:ascii="Arial" w:eastAsia="Arial" w:hAnsi="Arial" w:cs="Arial"/>
          <w:b/>
          <w:color w:val="000000"/>
        </w:rPr>
        <w:t xml:space="preserve"> 4</w:t>
      </w:r>
      <w:r>
        <w:rPr>
          <w:rFonts w:ascii="Arial" w:eastAsia="Arial" w:hAnsi="Arial" w:cs="Arial"/>
          <w:b/>
        </w:rPr>
        <w:t>º</w:t>
      </w:r>
      <w:r>
        <w:rPr>
          <w:rFonts w:ascii="Arial" w:eastAsia="Arial" w:hAnsi="Arial" w:cs="Arial"/>
          <w:b/>
          <w:color w:val="000000"/>
        </w:rPr>
        <w:t xml:space="preserve"> ESO</w:t>
      </w:r>
    </w:p>
    <w:p w:rsidR="00D40083" w:rsidRDefault="008346C4">
      <w:pPr>
        <w:jc w:val="both"/>
      </w:pPr>
      <w:r>
        <w:rPr>
          <w:rFonts w:ascii="Arial" w:eastAsia="Arial" w:hAnsi="Arial" w:cs="Arial"/>
          <w:b/>
          <w:color w:val="000000"/>
        </w:rPr>
        <w:t xml:space="preserve">Profesor/a titular: </w:t>
      </w:r>
      <w:r>
        <w:rPr>
          <w:rFonts w:ascii="Arial" w:eastAsia="Arial" w:hAnsi="Arial" w:cs="Arial"/>
        </w:rPr>
        <w:t xml:space="preserve">Matías </w:t>
      </w:r>
      <w:proofErr w:type="spellStart"/>
      <w:r>
        <w:rPr>
          <w:rFonts w:ascii="Arial" w:eastAsia="Arial" w:hAnsi="Arial" w:cs="Arial"/>
        </w:rPr>
        <w:t>Shulick</w:t>
      </w:r>
      <w:proofErr w:type="spellEnd"/>
    </w:p>
    <w:p w:rsidR="00D40083" w:rsidRDefault="008346C4">
      <w:pPr>
        <w:jc w:val="both"/>
      </w:pPr>
      <w:r>
        <w:rPr>
          <w:rFonts w:ascii="Arial" w:eastAsia="Arial" w:hAnsi="Arial" w:cs="Arial"/>
          <w:b/>
          <w:color w:val="000000"/>
        </w:rPr>
        <w:t xml:space="preserve">Profesor/a suplente: </w:t>
      </w:r>
      <w:r>
        <w:rPr>
          <w:rFonts w:ascii="Arial" w:eastAsia="Arial" w:hAnsi="Arial" w:cs="Arial"/>
          <w:color w:val="000000"/>
        </w:rPr>
        <w:t>Alfredo Bruno</w:t>
      </w:r>
    </w:p>
    <w:p w:rsidR="00D40083" w:rsidRDefault="00D40083">
      <w:pPr>
        <w:jc w:val="both"/>
        <w:rPr>
          <w:rFonts w:ascii="Arial" w:eastAsia="Arial" w:hAnsi="Arial" w:cs="Arial"/>
          <w:b/>
          <w:color w:val="000000"/>
        </w:rPr>
      </w:pPr>
    </w:p>
    <w:p w:rsidR="00D40083" w:rsidRDefault="00D40083">
      <w:pPr>
        <w:rPr>
          <w:rFonts w:ascii="Arial" w:eastAsia="Arial" w:hAnsi="Arial" w:cs="Arial"/>
        </w:rPr>
      </w:pPr>
    </w:p>
    <w:p w:rsidR="00D40083" w:rsidRDefault="008346C4">
      <w:r>
        <w:rPr>
          <w:rFonts w:ascii="Arial" w:eastAsia="Arial" w:hAnsi="Arial" w:cs="Arial"/>
          <w:b/>
        </w:rPr>
        <w:t>Contenidos</w:t>
      </w:r>
    </w:p>
    <w:p w:rsidR="00D40083" w:rsidRDefault="00D40083">
      <w:pPr>
        <w:rPr>
          <w:rFonts w:ascii="Arial" w:eastAsia="Arial" w:hAnsi="Arial" w:cs="Arial"/>
          <w:b/>
        </w:rPr>
      </w:pPr>
    </w:p>
    <w:p w:rsidR="00D40083" w:rsidRDefault="00D40083">
      <w:pPr>
        <w:rPr>
          <w:rFonts w:ascii="Arial" w:eastAsia="Arial" w:hAnsi="Arial" w:cs="Arial"/>
          <w:b/>
        </w:rPr>
      </w:pPr>
    </w:p>
    <w:p w:rsidR="00D40083" w:rsidRDefault="008346C4">
      <w:r>
        <w:rPr>
          <w:rFonts w:ascii="Arial" w:eastAsia="Arial" w:hAnsi="Arial" w:cs="Arial"/>
          <w:b/>
        </w:rPr>
        <w:t>Eje “La salud como derecho”</w:t>
      </w:r>
    </w:p>
    <w:p w:rsidR="00D40083" w:rsidRDefault="00D40083">
      <w:pPr>
        <w:rPr>
          <w:rFonts w:ascii="Arial" w:eastAsia="Arial" w:hAnsi="Arial" w:cs="Arial"/>
          <w:b/>
        </w:rPr>
      </w:pPr>
    </w:p>
    <w:p w:rsidR="00D40083" w:rsidRDefault="008346C4">
      <w:r>
        <w:rPr>
          <w:rFonts w:ascii="Arial" w:eastAsia="Arial" w:hAnsi="Arial" w:cs="Arial"/>
          <w:b/>
        </w:rPr>
        <w:t>Unidad 1: La definición actual de salud</w:t>
      </w:r>
    </w:p>
    <w:p w:rsidR="00D40083" w:rsidRDefault="008346C4">
      <w:pPr>
        <w:numPr>
          <w:ilvl w:val="0"/>
          <w:numId w:val="1"/>
        </w:numPr>
        <w:spacing w:before="240"/>
      </w:pPr>
      <w:r>
        <w:rPr>
          <w:rFonts w:ascii="Arial" w:eastAsia="Arial" w:hAnsi="Arial" w:cs="Arial"/>
          <w:color w:val="000000"/>
        </w:rPr>
        <w:t xml:space="preserve">Reconocimiento y análisis de la salud como un derecho de todas las personas, el respeto por sí mismo y por el otro fortaleciendo actitudes de solidaridad. </w:t>
      </w:r>
    </w:p>
    <w:p w:rsidR="00D40083" w:rsidRDefault="008346C4">
      <w:pPr>
        <w:numPr>
          <w:ilvl w:val="0"/>
          <w:numId w:val="1"/>
        </w:numPr>
        <w:spacing w:before="240"/>
      </w:pPr>
      <w:r>
        <w:rPr>
          <w:rFonts w:ascii="Arial" w:eastAsia="Arial" w:hAnsi="Arial" w:cs="Arial"/>
          <w:color w:val="000000"/>
        </w:rPr>
        <w:t xml:space="preserve">Derechos fundamentales en los que se basa la salud. </w:t>
      </w:r>
    </w:p>
    <w:p w:rsidR="00D40083" w:rsidRDefault="008346C4">
      <w:pPr>
        <w:numPr>
          <w:ilvl w:val="0"/>
          <w:numId w:val="1"/>
        </w:numPr>
        <w:spacing w:after="240"/>
      </w:pPr>
      <w:r>
        <w:rPr>
          <w:rFonts w:ascii="Arial" w:eastAsia="Arial" w:hAnsi="Arial" w:cs="Arial"/>
          <w:color w:val="000000"/>
        </w:rPr>
        <w:t xml:space="preserve">Reconocimiento del trabajo del Sistema Público </w:t>
      </w:r>
      <w:r>
        <w:rPr>
          <w:rFonts w:ascii="Arial" w:eastAsia="Arial" w:hAnsi="Arial" w:cs="Arial"/>
          <w:color w:val="000000"/>
        </w:rPr>
        <w:t>de Salud</w:t>
      </w:r>
      <w:r>
        <w:rPr>
          <w:rFonts w:ascii="Arial" w:eastAsia="Arial" w:hAnsi="Arial" w:cs="Arial"/>
        </w:rPr>
        <w:t xml:space="preserve">. </w:t>
      </w:r>
    </w:p>
    <w:p w:rsidR="00D40083" w:rsidRDefault="008346C4">
      <w:r>
        <w:rPr>
          <w:rFonts w:ascii="Arial" w:eastAsia="Arial" w:hAnsi="Arial" w:cs="Arial"/>
          <w:b/>
        </w:rPr>
        <w:t>Unidad 2: Los jóvenes y los procesos de salud/enfermedad</w:t>
      </w:r>
    </w:p>
    <w:p w:rsidR="00D40083" w:rsidRDefault="00D40083">
      <w:pPr>
        <w:rPr>
          <w:rFonts w:ascii="Arial" w:eastAsia="Arial" w:hAnsi="Arial" w:cs="Arial"/>
          <w:b/>
        </w:rPr>
      </w:pPr>
    </w:p>
    <w:p w:rsidR="00D40083" w:rsidRDefault="008346C4">
      <w:pPr>
        <w:numPr>
          <w:ilvl w:val="0"/>
          <w:numId w:val="2"/>
        </w:numPr>
        <w:spacing w:after="240" w:line="276" w:lineRule="auto"/>
        <w:jc w:val="both"/>
      </w:pPr>
      <w:r>
        <w:rPr>
          <w:rFonts w:ascii="Arial" w:eastAsia="Arial" w:hAnsi="Arial" w:cs="Arial"/>
        </w:rPr>
        <w:t xml:space="preserve">Concepción de la enfermedad en la actualidad. Distintos tipos de enfermedad. Enfermedades Crónicas, entorno, vida social y familiar. </w:t>
      </w:r>
    </w:p>
    <w:p w:rsidR="00D40083" w:rsidRDefault="008346C4">
      <w:pPr>
        <w:numPr>
          <w:ilvl w:val="0"/>
          <w:numId w:val="2"/>
        </w:numPr>
        <w:spacing w:after="240" w:line="276" w:lineRule="auto"/>
        <w:jc w:val="both"/>
      </w:pPr>
      <w:r>
        <w:rPr>
          <w:rFonts w:ascii="Arial" w:eastAsia="Arial" w:hAnsi="Arial" w:cs="Arial"/>
        </w:rPr>
        <w:t>Diabetes, glucemia, fisiología y fisiopatología. Prev</w:t>
      </w:r>
      <w:r>
        <w:rPr>
          <w:rFonts w:ascii="Arial" w:eastAsia="Arial" w:hAnsi="Arial" w:cs="Arial"/>
        </w:rPr>
        <w:t xml:space="preserve">ención y tratamiento. </w:t>
      </w:r>
    </w:p>
    <w:p w:rsidR="00D40083" w:rsidRDefault="008346C4">
      <w:pPr>
        <w:numPr>
          <w:ilvl w:val="0"/>
          <w:numId w:val="2"/>
        </w:numPr>
        <w:spacing w:after="240" w:line="276" w:lineRule="auto"/>
        <w:jc w:val="both"/>
      </w:pPr>
      <w:r>
        <w:rPr>
          <w:rFonts w:ascii="Arial" w:eastAsia="Arial" w:hAnsi="Arial" w:cs="Arial"/>
        </w:rPr>
        <w:t>Epilepsia, fisiopatología, diagnóstico y tratamiento.</w:t>
      </w:r>
    </w:p>
    <w:p w:rsidR="00D40083" w:rsidRDefault="008346C4">
      <w:pPr>
        <w:numPr>
          <w:ilvl w:val="0"/>
          <w:numId w:val="2"/>
        </w:numPr>
        <w:spacing w:after="240" w:line="276" w:lineRule="auto"/>
        <w:jc w:val="both"/>
      </w:pPr>
      <w:r>
        <w:rPr>
          <w:rFonts w:ascii="Arial" w:eastAsia="Arial" w:hAnsi="Arial" w:cs="Arial"/>
        </w:rPr>
        <w:t>Asma, fisiopatología, diagnóstico y tratamiento.</w:t>
      </w:r>
    </w:p>
    <w:p w:rsidR="00D40083" w:rsidRDefault="008346C4">
      <w:pPr>
        <w:numPr>
          <w:ilvl w:val="0"/>
          <w:numId w:val="2"/>
        </w:numPr>
        <w:spacing w:after="240" w:line="276" w:lineRule="auto"/>
        <w:jc w:val="both"/>
      </w:pPr>
      <w:r>
        <w:rPr>
          <w:rFonts w:ascii="Arial" w:eastAsia="Arial" w:hAnsi="Arial" w:cs="Arial"/>
        </w:rPr>
        <w:t xml:space="preserve">Metabolismo lipídico, </w:t>
      </w:r>
      <w:proofErr w:type="spellStart"/>
      <w:r>
        <w:rPr>
          <w:rFonts w:ascii="Arial" w:eastAsia="Arial" w:hAnsi="Arial" w:cs="Arial"/>
        </w:rPr>
        <w:t>dislipemia</w:t>
      </w:r>
      <w:proofErr w:type="spellEnd"/>
      <w:r>
        <w:rPr>
          <w:rFonts w:ascii="Arial" w:eastAsia="Arial" w:hAnsi="Arial" w:cs="Arial"/>
        </w:rPr>
        <w:t xml:space="preserve">. Prevención y </w:t>
      </w:r>
      <w:proofErr w:type="spellStart"/>
      <w:r>
        <w:rPr>
          <w:rFonts w:ascii="Arial" w:eastAsia="Arial" w:hAnsi="Arial" w:cs="Arial"/>
        </w:rPr>
        <w:t>aboraje</w:t>
      </w:r>
      <w:proofErr w:type="spellEnd"/>
      <w:r>
        <w:rPr>
          <w:rFonts w:ascii="Arial" w:eastAsia="Arial" w:hAnsi="Arial" w:cs="Arial"/>
        </w:rPr>
        <w:t>.</w:t>
      </w:r>
    </w:p>
    <w:p w:rsidR="00D40083" w:rsidRDefault="008346C4">
      <w:pPr>
        <w:numPr>
          <w:ilvl w:val="0"/>
          <w:numId w:val="2"/>
        </w:numPr>
        <w:spacing w:after="240" w:line="276" w:lineRule="auto"/>
        <w:jc w:val="both"/>
      </w:pPr>
      <w:r>
        <w:rPr>
          <w:rFonts w:ascii="Arial" w:eastAsia="Arial" w:hAnsi="Arial" w:cs="Arial"/>
        </w:rPr>
        <w:t xml:space="preserve">Esquizofrenia, autismo, parálisis cerebral, síndrome de Down. </w:t>
      </w:r>
      <w:r>
        <w:rPr>
          <w:rFonts w:ascii="Arial" w:eastAsia="Arial" w:hAnsi="Arial" w:cs="Arial"/>
        </w:rPr>
        <w:t>Fisiopatología y abordaje. Integración, discriminación, inclusión.</w:t>
      </w:r>
    </w:p>
    <w:p w:rsidR="00D40083" w:rsidRDefault="008346C4">
      <w:pPr>
        <w:numPr>
          <w:ilvl w:val="0"/>
          <w:numId w:val="2"/>
        </w:numPr>
        <w:spacing w:after="240" w:line="276" w:lineRule="auto"/>
        <w:jc w:val="both"/>
      </w:pPr>
      <w:r>
        <w:rPr>
          <w:rFonts w:ascii="Arial" w:eastAsia="Arial" w:hAnsi="Arial" w:cs="Arial"/>
        </w:rPr>
        <w:t>Teorías del envejecimiento humano, envejecimiento saludable y patológico.</w:t>
      </w:r>
    </w:p>
    <w:p w:rsidR="00D40083" w:rsidRDefault="008346C4">
      <w:pPr>
        <w:numPr>
          <w:ilvl w:val="0"/>
          <w:numId w:val="2"/>
        </w:numPr>
        <w:spacing w:after="240" w:line="276" w:lineRule="auto"/>
        <w:jc w:val="both"/>
      </w:pPr>
      <w:r>
        <w:rPr>
          <w:rFonts w:ascii="Arial" w:eastAsia="Arial" w:hAnsi="Arial" w:cs="Arial"/>
        </w:rPr>
        <w:t>Taller de tensión arterial, concepto y abordaje de la hipertensión arterial, cómo medir la tensión arterial.</w:t>
      </w:r>
    </w:p>
    <w:p w:rsidR="00D40083" w:rsidRDefault="008346C4">
      <w:pPr>
        <w:numPr>
          <w:ilvl w:val="0"/>
          <w:numId w:val="2"/>
        </w:numPr>
        <w:spacing w:after="240" w:line="276" w:lineRule="auto"/>
        <w:jc w:val="both"/>
      </w:pPr>
      <w:r>
        <w:rPr>
          <w:rFonts w:ascii="Arial" w:eastAsia="Arial" w:hAnsi="Arial" w:cs="Arial"/>
        </w:rPr>
        <w:t xml:space="preserve">Promoción de comportamientos saludables: Alimentación Saludable, implicancias en la salud personal y estrategias para promover hábitos saludables. </w:t>
      </w:r>
    </w:p>
    <w:p w:rsidR="00D40083" w:rsidRDefault="008346C4">
      <w:pPr>
        <w:numPr>
          <w:ilvl w:val="0"/>
          <w:numId w:val="2"/>
        </w:numPr>
        <w:spacing w:after="240" w:line="276" w:lineRule="auto"/>
        <w:jc w:val="both"/>
      </w:pPr>
      <w:r>
        <w:rPr>
          <w:rFonts w:ascii="Arial" w:eastAsia="Arial" w:hAnsi="Arial" w:cs="Arial"/>
        </w:rPr>
        <w:t xml:space="preserve">Primeros auxilios. Bioseguridad. Prevención de accidentes y cuidado personal. </w:t>
      </w:r>
    </w:p>
    <w:p w:rsidR="00D40083" w:rsidRDefault="00D40083">
      <w:pPr>
        <w:spacing w:after="240" w:line="276" w:lineRule="auto"/>
        <w:jc w:val="both"/>
        <w:rPr>
          <w:rFonts w:ascii="Arial" w:eastAsia="Arial" w:hAnsi="Arial" w:cs="Arial"/>
          <w:b/>
        </w:rPr>
      </w:pPr>
    </w:p>
    <w:p w:rsidR="00D40083" w:rsidRDefault="00D40083">
      <w:pPr>
        <w:spacing w:after="240" w:line="276" w:lineRule="auto"/>
        <w:jc w:val="both"/>
        <w:rPr>
          <w:rFonts w:ascii="Arial" w:eastAsia="Arial" w:hAnsi="Arial" w:cs="Arial"/>
          <w:b/>
        </w:rPr>
      </w:pPr>
    </w:p>
    <w:p w:rsidR="00D40083" w:rsidRDefault="008346C4">
      <w:pPr>
        <w:spacing w:after="240" w:line="276" w:lineRule="auto"/>
        <w:jc w:val="both"/>
      </w:pPr>
      <w:r>
        <w:rPr>
          <w:rFonts w:ascii="Arial" w:eastAsia="Arial" w:hAnsi="Arial" w:cs="Arial"/>
          <w:b/>
        </w:rPr>
        <w:lastRenderedPageBreak/>
        <w:t>Eje “Identidad y cultura”</w:t>
      </w:r>
    </w:p>
    <w:p w:rsidR="00D40083" w:rsidRDefault="008346C4">
      <w:pPr>
        <w:spacing w:after="240" w:line="276" w:lineRule="auto"/>
        <w:jc w:val="both"/>
      </w:pPr>
      <w:r>
        <w:rPr>
          <w:rFonts w:ascii="Arial" w:eastAsia="Arial" w:hAnsi="Arial" w:cs="Arial"/>
          <w:b/>
        </w:rPr>
        <w:t>U</w:t>
      </w:r>
      <w:r>
        <w:rPr>
          <w:rFonts w:ascii="Arial" w:eastAsia="Arial" w:hAnsi="Arial" w:cs="Arial"/>
          <w:b/>
        </w:rPr>
        <w:t>nidad 1: Adolescencia y Juventud</w:t>
      </w:r>
    </w:p>
    <w:p w:rsidR="00D40083" w:rsidRDefault="008346C4">
      <w:pPr>
        <w:numPr>
          <w:ilvl w:val="0"/>
          <w:numId w:val="3"/>
        </w:numPr>
        <w:spacing w:line="276" w:lineRule="auto"/>
        <w:jc w:val="both"/>
      </w:pPr>
      <w:r>
        <w:rPr>
          <w:rFonts w:ascii="Arial" w:eastAsia="Arial" w:hAnsi="Arial" w:cs="Arial"/>
          <w:color w:val="000000"/>
        </w:rPr>
        <w:t>¿Qué es ser joven y adolescente? La construcción social de la adolescencia y la juventud.</w:t>
      </w:r>
    </w:p>
    <w:p w:rsidR="00D40083" w:rsidRDefault="008346C4">
      <w:pPr>
        <w:numPr>
          <w:ilvl w:val="0"/>
          <w:numId w:val="3"/>
        </w:numPr>
        <w:spacing w:line="276" w:lineRule="auto"/>
        <w:jc w:val="both"/>
      </w:pPr>
      <w:r>
        <w:rPr>
          <w:rFonts w:ascii="Arial" w:eastAsia="Arial" w:hAnsi="Arial" w:cs="Arial"/>
          <w:color w:val="000000"/>
        </w:rPr>
        <w:t xml:space="preserve">Relaciones familiares. Amistad, amor, deseo. Crisis, rebeldía y diferencia. Tipos de consumo adolescente. </w:t>
      </w:r>
    </w:p>
    <w:p w:rsidR="00D40083" w:rsidRDefault="008346C4">
      <w:pPr>
        <w:numPr>
          <w:ilvl w:val="0"/>
          <w:numId w:val="3"/>
        </w:numPr>
        <w:spacing w:line="276" w:lineRule="auto"/>
        <w:jc w:val="both"/>
      </w:pPr>
      <w:r>
        <w:rPr>
          <w:rFonts w:ascii="Arial" w:eastAsia="Arial" w:hAnsi="Arial" w:cs="Arial"/>
          <w:color w:val="000000"/>
        </w:rPr>
        <w:t>Información y promoción de</w:t>
      </w:r>
      <w:r>
        <w:rPr>
          <w:rFonts w:ascii="Arial" w:eastAsia="Arial" w:hAnsi="Arial" w:cs="Arial"/>
          <w:color w:val="000000"/>
        </w:rPr>
        <w:t xml:space="preserve"> la salud respecto del uso y abuso de sustancias psicoactivas: alcohol, tabaquismo, psicofármacos, etc. Fisiología de las adicciones. Enfermedad pulmonar obstructiva crónica (EPOC). Deterioro cognitivo secundario al abuso de sustancias. Importancia del dia</w:t>
      </w:r>
      <w:r>
        <w:rPr>
          <w:rFonts w:ascii="Arial" w:eastAsia="Arial" w:hAnsi="Arial" w:cs="Arial"/>
          <w:color w:val="000000"/>
        </w:rPr>
        <w:t>gnóstico precoz y tratamiento inmediato. Consecuencias en el proyecto de vida.</w:t>
      </w:r>
    </w:p>
    <w:p w:rsidR="00D40083" w:rsidRDefault="00D40083">
      <w:pPr>
        <w:spacing w:after="240" w:line="276" w:lineRule="auto"/>
        <w:ind w:left="720" w:hanging="720"/>
        <w:jc w:val="both"/>
        <w:rPr>
          <w:rFonts w:ascii="Arial" w:eastAsia="Arial" w:hAnsi="Arial" w:cs="Arial"/>
          <w:color w:val="000000"/>
        </w:rPr>
      </w:pPr>
    </w:p>
    <w:p w:rsidR="00D40083" w:rsidRDefault="008346C4">
      <w:pPr>
        <w:spacing w:after="240"/>
        <w:jc w:val="both"/>
      </w:pPr>
      <w:r>
        <w:rPr>
          <w:rFonts w:ascii="Arial" w:eastAsia="Arial" w:hAnsi="Arial" w:cs="Arial"/>
          <w:b/>
        </w:rPr>
        <w:t>Unidad 2: La educación sexual integral</w:t>
      </w:r>
    </w:p>
    <w:p w:rsidR="00D40083" w:rsidRDefault="008346C4">
      <w:pPr>
        <w:numPr>
          <w:ilvl w:val="0"/>
          <w:numId w:val="6"/>
        </w:numPr>
        <w:spacing w:line="276" w:lineRule="auto"/>
      </w:pPr>
      <w:r>
        <w:rPr>
          <w:rFonts w:ascii="Arial" w:eastAsia="Arial" w:hAnsi="Arial" w:cs="Arial"/>
          <w:color w:val="000000"/>
        </w:rPr>
        <w:t xml:space="preserve">Reflexión sobre adolescencia, sexualidad y derecho, discusión sobre derechos, responsabilidades, respeto y límites. </w:t>
      </w:r>
    </w:p>
    <w:p w:rsidR="00D40083" w:rsidRDefault="008346C4">
      <w:pPr>
        <w:numPr>
          <w:ilvl w:val="0"/>
          <w:numId w:val="6"/>
        </w:numPr>
        <w:spacing w:line="276" w:lineRule="auto"/>
      </w:pPr>
      <w:r>
        <w:rPr>
          <w:rFonts w:ascii="Arial" w:eastAsia="Arial" w:hAnsi="Arial" w:cs="Arial"/>
          <w:color w:val="000000"/>
        </w:rPr>
        <w:t>Fisiología del embar</w:t>
      </w:r>
      <w:r>
        <w:rPr>
          <w:rFonts w:ascii="Arial" w:eastAsia="Arial" w:hAnsi="Arial" w:cs="Arial"/>
          <w:color w:val="000000"/>
        </w:rPr>
        <w:t xml:space="preserve">azo, fecundación, desarrollo, embarazo y parto. Embarazo adolescente. Distocias del parto. </w:t>
      </w:r>
    </w:p>
    <w:p w:rsidR="00D40083" w:rsidRDefault="008346C4">
      <w:pPr>
        <w:numPr>
          <w:ilvl w:val="0"/>
          <w:numId w:val="6"/>
        </w:numPr>
        <w:spacing w:line="276" w:lineRule="auto"/>
      </w:pPr>
      <w:r>
        <w:rPr>
          <w:rFonts w:ascii="Arial" w:eastAsia="Arial" w:hAnsi="Arial" w:cs="Arial"/>
          <w:color w:val="000000"/>
        </w:rPr>
        <w:t xml:space="preserve">Métodos anticonceptivos, utilización, taller de integración. </w:t>
      </w:r>
    </w:p>
    <w:p w:rsidR="00D40083" w:rsidRDefault="008346C4">
      <w:pPr>
        <w:numPr>
          <w:ilvl w:val="0"/>
          <w:numId w:val="6"/>
        </w:numPr>
        <w:spacing w:after="240" w:line="276" w:lineRule="auto"/>
        <w:jc w:val="both"/>
      </w:pPr>
      <w:r>
        <w:rPr>
          <w:rFonts w:ascii="Arial" w:eastAsia="Arial" w:hAnsi="Arial" w:cs="Arial"/>
          <w:color w:val="000000"/>
        </w:rPr>
        <w:t xml:space="preserve">Fisiopatología de las enfermedades de transmisión sexual (gonorrea, clamidia, sífilis, </w:t>
      </w:r>
      <w:proofErr w:type="spellStart"/>
      <w:r>
        <w:rPr>
          <w:rFonts w:ascii="Arial" w:eastAsia="Arial" w:hAnsi="Arial" w:cs="Arial"/>
          <w:color w:val="000000"/>
        </w:rPr>
        <w:t>vih</w:t>
      </w:r>
      <w:proofErr w:type="spellEnd"/>
      <w:r>
        <w:rPr>
          <w:rFonts w:ascii="Arial" w:eastAsia="Arial" w:hAnsi="Arial" w:cs="Arial"/>
          <w:color w:val="000000"/>
        </w:rPr>
        <w:t>/sida y pato</w:t>
      </w:r>
      <w:r>
        <w:rPr>
          <w:rFonts w:ascii="Arial" w:eastAsia="Arial" w:hAnsi="Arial" w:cs="Arial"/>
          <w:color w:val="000000"/>
        </w:rPr>
        <w:t>logías genital y mamarias). Prevención y detección precoz. Información y promoción de la salud para las enfermedades de transmisión sexual</w:t>
      </w:r>
    </w:p>
    <w:p w:rsidR="00D40083" w:rsidRDefault="008346C4">
      <w:pPr>
        <w:numPr>
          <w:ilvl w:val="0"/>
          <w:numId w:val="6"/>
        </w:numPr>
        <w:spacing w:after="240" w:line="276" w:lineRule="auto"/>
        <w:jc w:val="both"/>
      </w:pPr>
      <w:r>
        <w:rPr>
          <w:rFonts w:ascii="Arial" w:eastAsia="Arial" w:hAnsi="Arial" w:cs="Arial"/>
          <w:color w:val="000000"/>
        </w:rPr>
        <w:t xml:space="preserve">Ley Programa Nacional de Salud Sexual y Procreación Responsable. Relaciones de género. Prevención y detección precoz </w:t>
      </w:r>
      <w:r>
        <w:rPr>
          <w:rFonts w:ascii="Arial" w:eastAsia="Arial" w:hAnsi="Arial" w:cs="Arial"/>
          <w:color w:val="000000"/>
        </w:rPr>
        <w:t xml:space="preserve">de enfermedades de transmisión sexual (gonorrea, clamidia, sífilis, </w:t>
      </w:r>
      <w:proofErr w:type="spellStart"/>
      <w:r>
        <w:rPr>
          <w:rFonts w:ascii="Arial" w:eastAsia="Arial" w:hAnsi="Arial" w:cs="Arial"/>
          <w:color w:val="000000"/>
        </w:rPr>
        <w:t>vih</w:t>
      </w:r>
      <w:proofErr w:type="spellEnd"/>
      <w:r>
        <w:rPr>
          <w:rFonts w:ascii="Arial" w:eastAsia="Arial" w:hAnsi="Arial" w:cs="Arial"/>
          <w:color w:val="000000"/>
        </w:rPr>
        <w:t>/sida y patologías genital y mamarias. Información y promoción de la salud para las enfermedades de transmisión sexual</w:t>
      </w:r>
    </w:p>
    <w:p w:rsidR="00D40083" w:rsidRDefault="00D40083">
      <w:pPr>
        <w:jc w:val="both"/>
        <w:rPr>
          <w:rFonts w:ascii="Arial" w:eastAsia="Arial" w:hAnsi="Arial" w:cs="Arial"/>
        </w:rPr>
      </w:pPr>
    </w:p>
    <w:p w:rsidR="00D40083" w:rsidRDefault="00D40083">
      <w:pPr>
        <w:jc w:val="both"/>
        <w:rPr>
          <w:rFonts w:ascii="Arial" w:eastAsia="Arial" w:hAnsi="Arial" w:cs="Arial"/>
          <w:b/>
        </w:rPr>
      </w:pPr>
    </w:p>
    <w:p w:rsidR="00D40083" w:rsidRDefault="008346C4">
      <w:pPr>
        <w:jc w:val="both"/>
      </w:pPr>
      <w:r>
        <w:rPr>
          <w:rFonts w:ascii="Arial" w:eastAsia="Arial" w:hAnsi="Arial" w:cs="Arial"/>
          <w:b/>
        </w:rPr>
        <w:t>Metodología:</w:t>
      </w:r>
    </w:p>
    <w:p w:rsidR="00D40083" w:rsidRDefault="00D40083">
      <w:pPr>
        <w:jc w:val="both"/>
        <w:rPr>
          <w:rFonts w:ascii="Arial" w:eastAsia="Arial" w:hAnsi="Arial" w:cs="Arial"/>
          <w:b/>
        </w:rPr>
      </w:pPr>
    </w:p>
    <w:p w:rsidR="00D40083" w:rsidRDefault="008346C4">
      <w:pPr>
        <w:jc w:val="both"/>
      </w:pPr>
      <w:r>
        <w:rPr>
          <w:rFonts w:ascii="Arial" w:eastAsia="Arial" w:hAnsi="Arial" w:cs="Arial"/>
        </w:rPr>
        <w:t xml:space="preserve">La metodología elegida para el abordaje de los </w:t>
      </w:r>
      <w:r>
        <w:rPr>
          <w:rFonts w:ascii="Arial" w:eastAsia="Arial" w:hAnsi="Arial" w:cs="Arial"/>
        </w:rPr>
        <w:t xml:space="preserve">contenidos propuesto está </w:t>
      </w:r>
      <w:proofErr w:type="gramStart"/>
      <w:r>
        <w:rPr>
          <w:rFonts w:ascii="Arial" w:eastAsia="Arial" w:hAnsi="Arial" w:cs="Arial"/>
        </w:rPr>
        <w:t>ligado</w:t>
      </w:r>
      <w:proofErr w:type="gramEnd"/>
      <w:r>
        <w:rPr>
          <w:rFonts w:ascii="Arial" w:eastAsia="Arial" w:hAnsi="Arial" w:cs="Arial"/>
        </w:rPr>
        <w:t xml:space="preserve"> a lo indicado por el DC, cuando indica “Para la distribución de los contenidos”, se propone un Eje Integrador como organizador, que atraviese los ejes </w:t>
      </w:r>
      <w:proofErr w:type="spellStart"/>
      <w:r>
        <w:rPr>
          <w:rFonts w:ascii="Arial" w:eastAsia="Arial" w:hAnsi="Arial" w:cs="Arial"/>
        </w:rPr>
        <w:t>problematizadores</w:t>
      </w:r>
      <w:proofErr w:type="spellEnd"/>
      <w:r>
        <w:rPr>
          <w:rFonts w:ascii="Arial" w:eastAsia="Arial" w:hAnsi="Arial" w:cs="Arial"/>
        </w:rPr>
        <w:t>. Ello exige una organización pedagógica en formato tal</w:t>
      </w:r>
      <w:r>
        <w:rPr>
          <w:rFonts w:ascii="Arial" w:eastAsia="Arial" w:hAnsi="Arial" w:cs="Arial"/>
        </w:rPr>
        <w:t>ler, fortaleciendo el trabajo individual y colectivo, en la búsqueda de soluciones a problemas reales (UNESCO, 1981, p.5).</w:t>
      </w:r>
    </w:p>
    <w:p w:rsidR="00D40083" w:rsidRDefault="008346C4">
      <w:pPr>
        <w:jc w:val="both"/>
      </w:pPr>
      <w:r>
        <w:rPr>
          <w:rFonts w:ascii="Arial" w:eastAsia="Arial" w:hAnsi="Arial" w:cs="Arial"/>
        </w:rPr>
        <w:t xml:space="preserve">Ejes </w:t>
      </w:r>
      <w:proofErr w:type="spellStart"/>
      <w:r>
        <w:rPr>
          <w:rFonts w:ascii="Arial" w:eastAsia="Arial" w:hAnsi="Arial" w:cs="Arial"/>
        </w:rPr>
        <w:t>problematizadores</w:t>
      </w:r>
      <w:proofErr w:type="spellEnd"/>
      <w:r>
        <w:rPr>
          <w:rFonts w:ascii="Arial" w:eastAsia="Arial" w:hAnsi="Arial" w:cs="Arial"/>
        </w:rPr>
        <w:t xml:space="preserve">: La salud como derecho e Identidad y Cultura. </w:t>
      </w:r>
    </w:p>
    <w:p w:rsidR="00D40083" w:rsidRDefault="008346C4">
      <w:pPr>
        <w:jc w:val="both"/>
      </w:pPr>
      <w:r>
        <w:rPr>
          <w:rFonts w:ascii="Arial" w:eastAsia="Arial" w:hAnsi="Arial" w:cs="Arial"/>
        </w:rPr>
        <w:t>Eje integrador: La participación juvenil en la promoción y prev</w:t>
      </w:r>
      <w:r>
        <w:rPr>
          <w:rFonts w:ascii="Arial" w:eastAsia="Arial" w:hAnsi="Arial" w:cs="Arial"/>
        </w:rPr>
        <w:t xml:space="preserve">ención de la salud. Los contenidos de cada eje, de ninguna manera implican un desarrollo lineal, sino que se sugieren como disparadores para plantear el espacio curricular durante el ciclo escolar, trabajarán con proyectos socio-comunitarios desarrollados </w:t>
      </w:r>
      <w:r>
        <w:rPr>
          <w:rFonts w:ascii="Arial" w:eastAsia="Arial" w:hAnsi="Arial" w:cs="Arial"/>
        </w:rPr>
        <w:t>en clave de integración de saberes y comprensión de problemas complejos, que aporten a la construcción de un compromiso social. Estas propuestas necesitan inicialmente de interrogantes o dudas, que lleven a la búsqueda de información desde diferentes fuent</w:t>
      </w:r>
      <w:r>
        <w:rPr>
          <w:rFonts w:ascii="Arial" w:eastAsia="Arial" w:hAnsi="Arial" w:cs="Arial"/>
        </w:rPr>
        <w:t>es y que acompañen en la producción de un trabajo comunitario.”</w:t>
      </w:r>
    </w:p>
    <w:p w:rsidR="00D40083" w:rsidRDefault="00D40083">
      <w:pPr>
        <w:jc w:val="both"/>
        <w:rPr>
          <w:rFonts w:ascii="Arial" w:eastAsia="Arial" w:hAnsi="Arial" w:cs="Arial"/>
        </w:rPr>
      </w:pPr>
    </w:p>
    <w:p w:rsidR="00D40083" w:rsidRDefault="00D40083">
      <w:pPr>
        <w:jc w:val="both"/>
        <w:rPr>
          <w:rFonts w:ascii="Arial" w:eastAsia="Arial" w:hAnsi="Arial" w:cs="Arial"/>
          <w:b/>
        </w:rPr>
      </w:pPr>
    </w:p>
    <w:p w:rsidR="00D40083" w:rsidRDefault="008346C4">
      <w:pPr>
        <w:jc w:val="both"/>
      </w:pPr>
      <w:r>
        <w:rPr>
          <w:rFonts w:ascii="Arial" w:eastAsia="Arial" w:hAnsi="Arial" w:cs="Arial"/>
          <w:b/>
        </w:rPr>
        <w:lastRenderedPageBreak/>
        <w:t xml:space="preserve">Recursos y materiales: </w:t>
      </w:r>
    </w:p>
    <w:p w:rsidR="00D40083" w:rsidRDefault="00D40083">
      <w:pPr>
        <w:jc w:val="both"/>
        <w:rPr>
          <w:rFonts w:ascii="Arial" w:eastAsia="Arial" w:hAnsi="Arial" w:cs="Arial"/>
          <w:i/>
        </w:rPr>
      </w:pPr>
    </w:p>
    <w:p w:rsidR="00D40083" w:rsidRDefault="008346C4">
      <w:pPr>
        <w:jc w:val="both"/>
      </w:pPr>
      <w:r>
        <w:rPr>
          <w:rFonts w:ascii="Arial" w:eastAsia="Arial" w:hAnsi="Arial" w:cs="Arial"/>
        </w:rPr>
        <w:t xml:space="preserve">Se realizará una selección de recursos audiovisuales, bibliografías de trabajo, tutoría, información virtual (páginas web, sitios de almacenamientos de videos), </w:t>
      </w:r>
      <w:proofErr w:type="spellStart"/>
      <w:r>
        <w:rPr>
          <w:rFonts w:ascii="Arial" w:eastAsia="Arial" w:hAnsi="Arial" w:cs="Arial"/>
        </w:rPr>
        <w:t>powe</w:t>
      </w:r>
      <w:r>
        <w:rPr>
          <w:rFonts w:ascii="Arial" w:eastAsia="Arial" w:hAnsi="Arial" w:cs="Arial"/>
        </w:rPr>
        <w:t>rpoint</w:t>
      </w:r>
      <w:proofErr w:type="spellEnd"/>
      <w:r>
        <w:rPr>
          <w:rFonts w:ascii="Arial" w:eastAsia="Arial" w:hAnsi="Arial" w:cs="Arial"/>
        </w:rPr>
        <w:t xml:space="preserve">, artículos periodísticos, material de lectura, para el abordaje de cada eje. </w:t>
      </w:r>
    </w:p>
    <w:p w:rsidR="00D40083" w:rsidRDefault="00D40083">
      <w:pPr>
        <w:pStyle w:val="Ttulo2"/>
        <w:rPr>
          <w:rFonts w:ascii="Arial" w:eastAsia="Arial" w:hAnsi="Arial" w:cs="Arial"/>
          <w:sz w:val="22"/>
          <w:szCs w:val="22"/>
        </w:rPr>
      </w:pPr>
    </w:p>
    <w:p w:rsidR="00D40083" w:rsidRDefault="008346C4">
      <w:r>
        <w:rPr>
          <w:rFonts w:ascii="Arial" w:eastAsia="Arial" w:hAnsi="Arial" w:cs="Arial"/>
          <w:b/>
        </w:rPr>
        <w:t>Criterios de Evaluación:</w:t>
      </w:r>
    </w:p>
    <w:p w:rsidR="00D40083" w:rsidRDefault="00D40083">
      <w:pPr>
        <w:rPr>
          <w:rFonts w:ascii="Arial" w:eastAsia="Arial" w:hAnsi="Arial" w:cs="Arial"/>
          <w:i/>
          <w:u w:val="single"/>
        </w:rPr>
      </w:pPr>
    </w:p>
    <w:p w:rsidR="00D40083" w:rsidRDefault="008346C4">
      <w:pPr>
        <w:widowControl w:val="0"/>
        <w:numPr>
          <w:ilvl w:val="0"/>
          <w:numId w:val="4"/>
        </w:numPr>
        <w:spacing w:line="276" w:lineRule="auto"/>
        <w:jc w:val="both"/>
      </w:pPr>
      <w:r>
        <w:rPr>
          <w:rFonts w:ascii="Arial" w:eastAsia="Arial" w:hAnsi="Arial" w:cs="Arial"/>
          <w:color w:val="000000"/>
        </w:rPr>
        <w:t>Participación adecuada en las propuestas.</w:t>
      </w:r>
    </w:p>
    <w:p w:rsidR="00D40083" w:rsidRDefault="008346C4">
      <w:pPr>
        <w:widowControl w:val="0"/>
        <w:numPr>
          <w:ilvl w:val="0"/>
          <w:numId w:val="4"/>
        </w:numPr>
        <w:spacing w:line="276" w:lineRule="auto"/>
        <w:jc w:val="both"/>
      </w:pPr>
      <w:r>
        <w:rPr>
          <w:rFonts w:ascii="Arial" w:eastAsia="Arial" w:hAnsi="Arial" w:cs="Arial"/>
          <w:color w:val="000000"/>
        </w:rPr>
        <w:t>Análisis adecuado y fundado de las situaciones problemáticas planteadas</w:t>
      </w:r>
    </w:p>
    <w:p w:rsidR="00D40083" w:rsidRDefault="008346C4">
      <w:pPr>
        <w:widowControl w:val="0"/>
        <w:numPr>
          <w:ilvl w:val="0"/>
          <w:numId w:val="4"/>
        </w:numPr>
        <w:spacing w:line="276" w:lineRule="auto"/>
        <w:jc w:val="both"/>
      </w:pPr>
      <w:r>
        <w:rPr>
          <w:rFonts w:ascii="Arial" w:eastAsia="Arial" w:hAnsi="Arial" w:cs="Arial"/>
          <w:color w:val="000000"/>
        </w:rPr>
        <w:t xml:space="preserve">Conocimiento y aplicación de los saberes teóricos. </w:t>
      </w:r>
    </w:p>
    <w:p w:rsidR="00D40083" w:rsidRDefault="008346C4">
      <w:pPr>
        <w:widowControl w:val="0"/>
        <w:numPr>
          <w:ilvl w:val="0"/>
          <w:numId w:val="4"/>
        </w:numPr>
        <w:spacing w:line="276" w:lineRule="auto"/>
        <w:jc w:val="both"/>
      </w:pPr>
      <w:r>
        <w:rPr>
          <w:rFonts w:ascii="Arial" w:eastAsia="Arial" w:hAnsi="Arial" w:cs="Arial"/>
          <w:color w:val="000000"/>
        </w:rPr>
        <w:t>Comprensión de textos.</w:t>
      </w:r>
    </w:p>
    <w:p w:rsidR="00D40083" w:rsidRDefault="008346C4">
      <w:pPr>
        <w:widowControl w:val="0"/>
        <w:numPr>
          <w:ilvl w:val="0"/>
          <w:numId w:val="4"/>
        </w:numPr>
        <w:spacing w:line="276" w:lineRule="auto"/>
        <w:jc w:val="both"/>
      </w:pPr>
      <w:r>
        <w:rPr>
          <w:rFonts w:ascii="Arial" w:eastAsia="Arial" w:hAnsi="Arial" w:cs="Arial"/>
          <w:color w:val="000000"/>
        </w:rPr>
        <w:t xml:space="preserve">Correcta interpretación de consignas. </w:t>
      </w:r>
    </w:p>
    <w:p w:rsidR="00D40083" w:rsidRDefault="008346C4">
      <w:pPr>
        <w:widowControl w:val="0"/>
        <w:numPr>
          <w:ilvl w:val="0"/>
          <w:numId w:val="4"/>
        </w:numPr>
        <w:spacing w:line="276" w:lineRule="auto"/>
        <w:jc w:val="both"/>
      </w:pPr>
      <w:r>
        <w:rPr>
          <w:rFonts w:ascii="Arial" w:eastAsia="Arial" w:hAnsi="Arial" w:cs="Arial"/>
          <w:color w:val="000000"/>
        </w:rPr>
        <w:t xml:space="preserve">Trabajo sistemático. </w:t>
      </w:r>
    </w:p>
    <w:p w:rsidR="00D40083" w:rsidRDefault="008346C4">
      <w:pPr>
        <w:widowControl w:val="0"/>
        <w:numPr>
          <w:ilvl w:val="0"/>
          <w:numId w:val="4"/>
        </w:numPr>
        <w:spacing w:line="276" w:lineRule="auto"/>
        <w:jc w:val="both"/>
      </w:pPr>
      <w:r>
        <w:rPr>
          <w:rFonts w:ascii="Arial" w:eastAsia="Arial" w:hAnsi="Arial" w:cs="Arial"/>
          <w:color w:val="000000"/>
        </w:rPr>
        <w:t>Búsqueda de estrategias para la resolución de situaciones problemáticas.</w:t>
      </w:r>
    </w:p>
    <w:p w:rsidR="00D40083" w:rsidRDefault="008346C4">
      <w:pPr>
        <w:widowControl w:val="0"/>
        <w:numPr>
          <w:ilvl w:val="0"/>
          <w:numId w:val="4"/>
        </w:numPr>
        <w:spacing w:line="276" w:lineRule="auto"/>
        <w:jc w:val="both"/>
      </w:pPr>
      <w:r>
        <w:rPr>
          <w:rFonts w:ascii="Arial" w:eastAsia="Arial" w:hAnsi="Arial" w:cs="Arial"/>
          <w:color w:val="000000"/>
        </w:rPr>
        <w:t>Responsabilidad y cumplimiento de las obligacio</w:t>
      </w:r>
      <w:r>
        <w:rPr>
          <w:rFonts w:ascii="Arial" w:eastAsia="Arial" w:hAnsi="Arial" w:cs="Arial"/>
          <w:color w:val="000000"/>
        </w:rPr>
        <w:t>nes en tiempo y forma.</w:t>
      </w:r>
    </w:p>
    <w:p w:rsidR="00D40083" w:rsidRDefault="008346C4">
      <w:pPr>
        <w:widowControl w:val="0"/>
        <w:numPr>
          <w:ilvl w:val="0"/>
          <w:numId w:val="4"/>
        </w:numPr>
        <w:spacing w:line="276" w:lineRule="auto"/>
        <w:jc w:val="both"/>
      </w:pPr>
      <w:r>
        <w:rPr>
          <w:rFonts w:ascii="Arial" w:eastAsia="Arial" w:hAnsi="Arial" w:cs="Arial"/>
          <w:color w:val="000000"/>
        </w:rPr>
        <w:t xml:space="preserve">Valoración de los aprendizajes. </w:t>
      </w:r>
    </w:p>
    <w:p w:rsidR="00D40083" w:rsidRDefault="008346C4">
      <w:pPr>
        <w:widowControl w:val="0"/>
        <w:numPr>
          <w:ilvl w:val="0"/>
          <w:numId w:val="4"/>
        </w:numPr>
        <w:spacing w:after="200" w:line="276" w:lineRule="auto"/>
        <w:jc w:val="both"/>
      </w:pPr>
      <w:r>
        <w:rPr>
          <w:rFonts w:ascii="Arial" w:eastAsia="Arial" w:hAnsi="Arial" w:cs="Arial"/>
          <w:color w:val="000000"/>
        </w:rPr>
        <w:t>Participación y colaboración en equipos de trabajo.</w:t>
      </w:r>
    </w:p>
    <w:p w:rsidR="00D40083" w:rsidRDefault="00D40083">
      <w:pPr>
        <w:rPr>
          <w:rFonts w:ascii="Arial" w:eastAsia="Arial" w:hAnsi="Arial" w:cs="Arial"/>
        </w:rPr>
      </w:pPr>
    </w:p>
    <w:p w:rsidR="00D40083" w:rsidRDefault="008346C4">
      <w:pPr>
        <w:jc w:val="both"/>
      </w:pPr>
      <w:r>
        <w:rPr>
          <w:rFonts w:ascii="Arial" w:eastAsia="Arial" w:hAnsi="Arial" w:cs="Arial"/>
          <w:b/>
        </w:rPr>
        <w:t>Indicadores:</w:t>
      </w:r>
    </w:p>
    <w:p w:rsidR="00D40083" w:rsidRDefault="00D40083">
      <w:pPr>
        <w:jc w:val="both"/>
        <w:rPr>
          <w:rFonts w:ascii="Arial" w:eastAsia="Arial" w:hAnsi="Arial" w:cs="Arial"/>
          <w:b/>
        </w:rPr>
      </w:pPr>
    </w:p>
    <w:p w:rsidR="00D40083" w:rsidRDefault="008346C4">
      <w:pPr>
        <w:numPr>
          <w:ilvl w:val="0"/>
          <w:numId w:val="5"/>
        </w:numPr>
        <w:spacing w:line="276" w:lineRule="auto"/>
        <w:jc w:val="both"/>
      </w:pPr>
      <w:r>
        <w:rPr>
          <w:rFonts w:ascii="Arial" w:eastAsia="Arial" w:hAnsi="Arial" w:cs="Arial"/>
          <w:color w:val="000000"/>
        </w:rPr>
        <w:t xml:space="preserve">Participa de manera espontánea. </w:t>
      </w:r>
    </w:p>
    <w:p w:rsidR="00D40083" w:rsidRDefault="008346C4">
      <w:pPr>
        <w:numPr>
          <w:ilvl w:val="0"/>
          <w:numId w:val="5"/>
        </w:numPr>
        <w:spacing w:line="276" w:lineRule="auto"/>
        <w:jc w:val="both"/>
      </w:pPr>
      <w:r>
        <w:rPr>
          <w:rFonts w:ascii="Arial" w:eastAsia="Arial" w:hAnsi="Arial" w:cs="Arial"/>
          <w:color w:val="000000"/>
        </w:rPr>
        <w:t>Puede respetar las posiciones de otros.</w:t>
      </w:r>
    </w:p>
    <w:p w:rsidR="00D40083" w:rsidRDefault="008346C4">
      <w:pPr>
        <w:numPr>
          <w:ilvl w:val="0"/>
          <w:numId w:val="5"/>
        </w:numPr>
        <w:spacing w:line="276" w:lineRule="auto"/>
        <w:jc w:val="both"/>
      </w:pPr>
      <w:r>
        <w:rPr>
          <w:rFonts w:ascii="Arial" w:eastAsia="Arial" w:hAnsi="Arial" w:cs="Arial"/>
          <w:color w:val="000000"/>
        </w:rPr>
        <w:t xml:space="preserve">Puede identificar de manera válida cuál es el nudo del </w:t>
      </w:r>
      <w:r>
        <w:rPr>
          <w:rFonts w:ascii="Arial" w:eastAsia="Arial" w:hAnsi="Arial" w:cs="Arial"/>
          <w:color w:val="000000"/>
        </w:rPr>
        <w:t>problema.</w:t>
      </w:r>
    </w:p>
    <w:p w:rsidR="00D40083" w:rsidRDefault="008346C4">
      <w:pPr>
        <w:numPr>
          <w:ilvl w:val="0"/>
          <w:numId w:val="5"/>
        </w:numPr>
        <w:spacing w:line="276" w:lineRule="auto"/>
        <w:jc w:val="both"/>
      </w:pPr>
      <w:r>
        <w:rPr>
          <w:rFonts w:ascii="Arial" w:eastAsia="Arial" w:hAnsi="Arial" w:cs="Arial"/>
          <w:color w:val="000000"/>
        </w:rPr>
        <w:t>Ofrece una buena comunicación de su perspectiva en relación al problema.</w:t>
      </w:r>
    </w:p>
    <w:p w:rsidR="00D40083" w:rsidRDefault="008346C4">
      <w:pPr>
        <w:numPr>
          <w:ilvl w:val="0"/>
          <w:numId w:val="5"/>
        </w:numPr>
        <w:spacing w:line="276" w:lineRule="auto"/>
        <w:jc w:val="both"/>
      </w:pPr>
      <w:r>
        <w:rPr>
          <w:rFonts w:ascii="Arial" w:eastAsia="Arial" w:hAnsi="Arial" w:cs="Arial"/>
          <w:color w:val="000000"/>
        </w:rPr>
        <w:t>Presenta de manera oral o escrita su postura de manera clara y coherente.</w:t>
      </w:r>
    </w:p>
    <w:p w:rsidR="00D40083" w:rsidRDefault="008346C4">
      <w:pPr>
        <w:numPr>
          <w:ilvl w:val="0"/>
          <w:numId w:val="5"/>
        </w:numPr>
        <w:spacing w:after="200" w:line="276" w:lineRule="auto"/>
        <w:jc w:val="both"/>
      </w:pPr>
      <w:r>
        <w:rPr>
          <w:rFonts w:ascii="Arial" w:eastAsia="Arial" w:hAnsi="Arial" w:cs="Arial"/>
          <w:color w:val="000000"/>
        </w:rPr>
        <w:t xml:space="preserve">Fundamenta su postura con datos confiables. </w:t>
      </w:r>
    </w:p>
    <w:p w:rsidR="00D40083" w:rsidRDefault="00D40083">
      <w:pPr>
        <w:ind w:firstLine="708"/>
        <w:jc w:val="both"/>
        <w:rPr>
          <w:rFonts w:ascii="Arial" w:eastAsia="Arial" w:hAnsi="Arial" w:cs="Arial"/>
        </w:rPr>
      </w:pPr>
    </w:p>
    <w:p w:rsidR="00D40083" w:rsidRDefault="008346C4">
      <w:pPr>
        <w:jc w:val="both"/>
      </w:pPr>
      <w:r>
        <w:rPr>
          <w:rFonts w:ascii="Arial" w:eastAsia="Arial" w:hAnsi="Arial" w:cs="Arial"/>
          <w:b/>
        </w:rPr>
        <w:t>Acuerdos áulicos y de área:</w:t>
      </w:r>
    </w:p>
    <w:p w:rsidR="00D40083" w:rsidRDefault="00D40083">
      <w:pPr>
        <w:jc w:val="both"/>
        <w:rPr>
          <w:rFonts w:ascii="Arial" w:eastAsia="Arial" w:hAnsi="Arial" w:cs="Arial"/>
          <w:b/>
        </w:rPr>
      </w:pPr>
    </w:p>
    <w:p w:rsidR="00D40083" w:rsidRDefault="008346C4">
      <w:pPr>
        <w:jc w:val="both"/>
      </w:pPr>
      <w:r>
        <w:rPr>
          <w:rFonts w:ascii="Arial" w:hAnsi="Arial" w:cs="Arial"/>
          <w:szCs w:val="22"/>
        </w:rPr>
        <w:t xml:space="preserve">Asistir al laboratorio, </w:t>
      </w:r>
      <w:r>
        <w:rPr>
          <w:rFonts w:ascii="Arial" w:hAnsi="Arial" w:cs="Arial"/>
          <w:szCs w:val="22"/>
        </w:rPr>
        <w:t>en las clases de 80 minutos, tanto para clases teóricas como prácticas.</w:t>
      </w:r>
    </w:p>
    <w:p w:rsidR="00D40083" w:rsidRDefault="008346C4">
      <w:pPr>
        <w:jc w:val="both"/>
      </w:pPr>
      <w:r>
        <w:rPr>
          <w:rFonts w:ascii="Arial" w:hAnsi="Arial" w:cs="Arial"/>
          <w:szCs w:val="22"/>
        </w:rPr>
        <w:t>Realizar al menos 2 experimentos de laboratorio por cuatrimestre.</w:t>
      </w:r>
    </w:p>
    <w:p w:rsidR="00D40083" w:rsidRDefault="008346C4">
      <w:pPr>
        <w:jc w:val="both"/>
      </w:pPr>
      <w:r>
        <w:rPr>
          <w:rFonts w:ascii="Arial" w:hAnsi="Arial" w:cs="Arial"/>
          <w:szCs w:val="22"/>
        </w:rPr>
        <w:t xml:space="preserve">Utilizar como vías de comunicación con los estudiantes únicamente las plataformas </w:t>
      </w:r>
      <w:proofErr w:type="spellStart"/>
      <w:r>
        <w:rPr>
          <w:rFonts w:ascii="Arial" w:hAnsi="Arial" w:cs="Arial"/>
          <w:szCs w:val="22"/>
        </w:rPr>
        <w:t>Edu</w:t>
      </w:r>
      <w:proofErr w:type="spellEnd"/>
      <w:r>
        <w:rPr>
          <w:rFonts w:ascii="Arial" w:hAnsi="Arial" w:cs="Arial"/>
          <w:szCs w:val="22"/>
        </w:rPr>
        <w:t>-Cloud y Campus.</w:t>
      </w:r>
    </w:p>
    <w:p w:rsidR="00D40083" w:rsidRDefault="00D40083">
      <w:pPr>
        <w:spacing w:line="360" w:lineRule="auto"/>
        <w:jc w:val="both"/>
        <w:rPr>
          <w:rFonts w:ascii="Arial" w:eastAsia="Arial" w:hAnsi="Arial" w:cs="Arial"/>
          <w:b/>
          <w:u w:val="single"/>
        </w:rPr>
      </w:pPr>
    </w:p>
    <w:p w:rsidR="00D40083" w:rsidRDefault="008346C4">
      <w:r>
        <w:rPr>
          <w:rFonts w:ascii="Arial" w:eastAsia="Arial" w:hAnsi="Arial" w:cs="Arial"/>
          <w:b/>
          <w:u w:val="single"/>
        </w:rPr>
        <w:t>Bibliografía de</w:t>
      </w:r>
      <w:r>
        <w:rPr>
          <w:rFonts w:ascii="Arial" w:eastAsia="Arial" w:hAnsi="Arial" w:cs="Arial"/>
          <w:b/>
          <w:u w:val="single"/>
        </w:rPr>
        <w:t>l docente:</w:t>
      </w:r>
    </w:p>
    <w:p w:rsidR="00D40083" w:rsidRDefault="00D40083">
      <w:pPr>
        <w:rPr>
          <w:rFonts w:ascii="Arial" w:eastAsia="Arial" w:hAnsi="Arial" w:cs="Arial"/>
          <w:u w:val="single"/>
        </w:rPr>
      </w:pPr>
    </w:p>
    <w:p w:rsidR="00D40083" w:rsidRDefault="008346C4">
      <w:pPr>
        <w:jc w:val="both"/>
      </w:pPr>
      <w:r>
        <w:rPr>
          <w:rFonts w:ascii="Arial" w:eastAsia="Arial" w:hAnsi="Arial" w:cs="Arial"/>
        </w:rPr>
        <w:t>Proponer y dialogar 1 y 2. En la adolescencia. Ministerio de Ciencia y tecnología: UNICEF. Presidencia de la Nación.</w:t>
      </w:r>
    </w:p>
    <w:p w:rsidR="00D40083" w:rsidRDefault="00D40083">
      <w:pPr>
        <w:jc w:val="both"/>
        <w:rPr>
          <w:rFonts w:ascii="Arial" w:eastAsia="Arial" w:hAnsi="Arial" w:cs="Arial"/>
        </w:rPr>
      </w:pPr>
    </w:p>
    <w:p w:rsidR="00D40083" w:rsidRDefault="008346C4">
      <w:pPr>
        <w:jc w:val="both"/>
      </w:pPr>
      <w:r>
        <w:rPr>
          <w:rFonts w:ascii="Arial" w:eastAsia="Arial" w:hAnsi="Arial" w:cs="Arial"/>
        </w:rPr>
        <w:t>Educación Sexual Integral. Cuanto más sepa, mejor. Ministerio de Educación. Presidencia de la Nación.</w:t>
      </w:r>
    </w:p>
    <w:p w:rsidR="00D40083" w:rsidRDefault="00D40083">
      <w:pPr>
        <w:jc w:val="both"/>
        <w:rPr>
          <w:rFonts w:ascii="Arial" w:eastAsia="Arial" w:hAnsi="Arial" w:cs="Arial"/>
        </w:rPr>
      </w:pPr>
    </w:p>
    <w:p w:rsidR="00D40083" w:rsidRDefault="008346C4">
      <w:pPr>
        <w:jc w:val="both"/>
      </w:pPr>
      <w:r>
        <w:rPr>
          <w:rFonts w:ascii="Arial" w:eastAsia="Arial" w:hAnsi="Arial" w:cs="Arial"/>
        </w:rPr>
        <w:t xml:space="preserve">Prevención del VIH/sida en la escuela. Ministerio de Educación, Ciencia y tecnología. </w:t>
      </w:r>
    </w:p>
    <w:p w:rsidR="00D40083" w:rsidRDefault="00D40083">
      <w:pPr>
        <w:jc w:val="both"/>
        <w:rPr>
          <w:rFonts w:ascii="Arial" w:eastAsia="Arial" w:hAnsi="Arial" w:cs="Arial"/>
        </w:rPr>
      </w:pPr>
    </w:p>
    <w:p w:rsidR="00D40083" w:rsidRDefault="008346C4">
      <w:pPr>
        <w:jc w:val="both"/>
      </w:pPr>
      <w:r>
        <w:rPr>
          <w:rFonts w:ascii="Arial" w:eastAsia="Arial" w:hAnsi="Arial" w:cs="Arial"/>
        </w:rPr>
        <w:lastRenderedPageBreak/>
        <w:t>Ministerio de Educación de la Nación: “Prevención del consumo problemático de drogas desde el lugar adulto en la comunidad educativa”</w:t>
      </w:r>
    </w:p>
    <w:p w:rsidR="00D40083" w:rsidRDefault="00D40083">
      <w:pPr>
        <w:jc w:val="both"/>
        <w:rPr>
          <w:rFonts w:ascii="Arial" w:eastAsia="Arial" w:hAnsi="Arial" w:cs="Arial"/>
        </w:rPr>
      </w:pPr>
    </w:p>
    <w:p w:rsidR="00D40083" w:rsidRDefault="008346C4">
      <w:pPr>
        <w:jc w:val="both"/>
      </w:pPr>
      <w:r>
        <w:rPr>
          <w:rFonts w:ascii="Arial" w:eastAsia="Arial" w:hAnsi="Arial" w:cs="Arial"/>
        </w:rPr>
        <w:t>Ley 26.061 de protección integral</w:t>
      </w:r>
      <w:r>
        <w:rPr>
          <w:rFonts w:ascii="Arial" w:eastAsia="Arial" w:hAnsi="Arial" w:cs="Arial"/>
        </w:rPr>
        <w:t xml:space="preserve"> de los derechos de niños, niñas y adolescentes.</w:t>
      </w:r>
    </w:p>
    <w:p w:rsidR="00D40083" w:rsidRDefault="00D40083">
      <w:pPr>
        <w:jc w:val="both"/>
        <w:rPr>
          <w:rFonts w:ascii="Arial" w:eastAsia="Arial" w:hAnsi="Arial" w:cs="Arial"/>
        </w:rPr>
      </w:pPr>
    </w:p>
    <w:p w:rsidR="00D40083" w:rsidRDefault="008346C4">
      <w:pPr>
        <w:jc w:val="both"/>
      </w:pPr>
      <w:r>
        <w:rPr>
          <w:rFonts w:ascii="Arial" w:eastAsia="Arial" w:hAnsi="Arial" w:cs="Arial"/>
        </w:rPr>
        <w:t>Ley Nacional de Salud Sexual y Procreación Responsable (25.673).</w:t>
      </w:r>
    </w:p>
    <w:p w:rsidR="00D40083" w:rsidRDefault="00D40083">
      <w:pPr>
        <w:jc w:val="both"/>
        <w:rPr>
          <w:rFonts w:ascii="Arial" w:eastAsia="Arial" w:hAnsi="Arial" w:cs="Arial"/>
        </w:rPr>
      </w:pPr>
    </w:p>
    <w:p w:rsidR="00D40083" w:rsidRDefault="008346C4">
      <w:pPr>
        <w:jc w:val="both"/>
      </w:pPr>
      <w:r>
        <w:rPr>
          <w:rFonts w:ascii="Arial" w:eastAsia="Arial" w:hAnsi="Arial" w:cs="Arial"/>
        </w:rPr>
        <w:t>Ley Nacional Nº 23.592: Antidiscriminatoria</w:t>
      </w:r>
    </w:p>
    <w:p w:rsidR="00D40083" w:rsidRDefault="00D40083">
      <w:pPr>
        <w:jc w:val="both"/>
        <w:rPr>
          <w:rFonts w:ascii="Arial" w:eastAsia="Arial" w:hAnsi="Arial" w:cs="Arial"/>
        </w:rPr>
      </w:pPr>
    </w:p>
    <w:p w:rsidR="00D40083" w:rsidRDefault="008346C4">
      <w:pPr>
        <w:jc w:val="both"/>
      </w:pPr>
      <w:r>
        <w:rPr>
          <w:rFonts w:ascii="Arial" w:eastAsia="Arial" w:hAnsi="Arial" w:cs="Arial"/>
        </w:rPr>
        <w:t>Canal Encuentro. Serie audiovisual “Mejor hablar de ciertas cosas”.</w:t>
      </w:r>
    </w:p>
    <w:p w:rsidR="00D40083" w:rsidRDefault="00D40083">
      <w:pPr>
        <w:jc w:val="both"/>
        <w:rPr>
          <w:rFonts w:ascii="Arial" w:eastAsia="Arial" w:hAnsi="Arial" w:cs="Arial"/>
        </w:rPr>
      </w:pPr>
    </w:p>
    <w:p w:rsidR="00D40083" w:rsidRDefault="008346C4">
      <w:pPr>
        <w:jc w:val="both"/>
      </w:pPr>
      <w:r>
        <w:rPr>
          <w:rFonts w:ascii="Arial" w:eastAsia="Arial" w:hAnsi="Arial" w:cs="Arial"/>
        </w:rPr>
        <w:t>Canal Encuentro. Serie aud</w:t>
      </w:r>
      <w:r>
        <w:rPr>
          <w:rFonts w:ascii="Arial" w:eastAsia="Arial" w:hAnsi="Arial" w:cs="Arial"/>
        </w:rPr>
        <w:t>iovisual “Mi vida conmigo”.</w:t>
      </w:r>
    </w:p>
    <w:p w:rsidR="00D40083" w:rsidRDefault="00D40083">
      <w:pPr>
        <w:jc w:val="both"/>
        <w:rPr>
          <w:rFonts w:ascii="Arial" w:eastAsia="Arial" w:hAnsi="Arial" w:cs="Arial"/>
        </w:rPr>
      </w:pPr>
    </w:p>
    <w:p w:rsidR="00D40083" w:rsidRDefault="00D40083">
      <w:pPr>
        <w:jc w:val="both"/>
        <w:rPr>
          <w:rFonts w:ascii="Arial" w:eastAsia="Arial" w:hAnsi="Arial" w:cs="Arial"/>
          <w:b/>
          <w:u w:val="single"/>
        </w:rPr>
      </w:pPr>
    </w:p>
    <w:p w:rsidR="00D40083" w:rsidRDefault="008346C4">
      <w:r>
        <w:rPr>
          <w:rFonts w:ascii="Arial" w:eastAsia="Arial" w:hAnsi="Arial" w:cs="Arial"/>
          <w:b/>
          <w:u w:val="single"/>
        </w:rPr>
        <w:t>Bibliografía para el estudiante:</w:t>
      </w:r>
    </w:p>
    <w:p w:rsidR="00D40083" w:rsidRDefault="008346C4">
      <w:pPr>
        <w:spacing w:before="240" w:after="240"/>
        <w:jc w:val="both"/>
      </w:pPr>
      <w:r>
        <w:rPr>
          <w:rFonts w:ascii="Arial" w:eastAsia="Arial" w:hAnsi="Arial" w:cs="Arial"/>
        </w:rPr>
        <w:t>Se ha elaborado una selección de textos y actividades para el soporte teórico y práctico de cada unidad, que los estudiantes podrán descargar del aula virtual, al comienzo de cada unidad temáti</w:t>
      </w:r>
      <w:r>
        <w:rPr>
          <w:rFonts w:ascii="Arial" w:eastAsia="Arial" w:hAnsi="Arial" w:cs="Arial"/>
        </w:rPr>
        <w:t>ca. En caso de realizar algún trabajo específico con búsqueda de información bibliográfica o en la red, será indicado en cada caso la bibliografía como así también los enlaces de internet para su resolución.</w:t>
      </w:r>
    </w:p>
    <w:p w:rsidR="00D40083" w:rsidRDefault="00D40083">
      <w:pPr>
        <w:rPr>
          <w:rFonts w:ascii="Arial" w:eastAsia="Arial" w:hAnsi="Arial" w:cs="Arial"/>
          <w:b/>
          <w:u w:val="single"/>
        </w:rPr>
      </w:pPr>
    </w:p>
    <w:p w:rsidR="00D40083" w:rsidRDefault="00D40083">
      <w:pPr>
        <w:rPr>
          <w:rFonts w:ascii="Arial" w:eastAsia="Arial" w:hAnsi="Arial" w:cs="Arial"/>
          <w:b/>
          <w:u w:val="single"/>
        </w:rPr>
      </w:pPr>
    </w:p>
    <w:p w:rsidR="00D40083" w:rsidRDefault="00D40083">
      <w:pPr>
        <w:rPr>
          <w:rFonts w:ascii="Arial" w:eastAsia="Arial" w:hAnsi="Arial" w:cs="Arial"/>
          <w:b/>
          <w:u w:val="single"/>
        </w:rPr>
      </w:pPr>
    </w:p>
    <w:p w:rsidR="00D40083" w:rsidRDefault="00D40083">
      <w:pPr>
        <w:spacing w:line="360" w:lineRule="auto"/>
        <w:rPr>
          <w:rFonts w:ascii="Arial" w:hAnsi="Arial" w:cs="Arial"/>
          <w:szCs w:val="22"/>
        </w:rPr>
      </w:pPr>
    </w:p>
    <w:sectPr w:rsidR="00D40083">
      <w:headerReference w:type="default" r:id="rId8"/>
      <w:footerReference w:type="default" r:id="rId9"/>
      <w:pgSz w:w="11906" w:h="16838"/>
      <w:pgMar w:top="2376" w:right="1043" w:bottom="908" w:left="1418" w:header="284" w:footer="851"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C4" w:rsidRDefault="008346C4">
      <w:r>
        <w:separator/>
      </w:r>
    </w:p>
  </w:endnote>
  <w:endnote w:type="continuationSeparator" w:id="0">
    <w:p w:rsidR="008346C4" w:rsidRDefault="0083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Roman">
    <w:altName w:val="Times New Roman"/>
    <w:charset w:val="00"/>
    <w:family w:val="roman"/>
    <w:pitch w:val="variable"/>
  </w:font>
  <w:font w:name="Avenir Black">
    <w:altName w:val="Times New Roman"/>
    <w:charset w:val="00"/>
    <w:family w:val="roman"/>
    <w:pitch w:val="variable"/>
  </w:font>
  <w:font w:name="Swis721 BlkEx B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83" w:rsidRDefault="008346C4">
    <w:pPr>
      <w:pStyle w:val="Piedepgina"/>
      <w:jc w:val="center"/>
      <w:rPr>
        <w:rFonts w:ascii="Avenir Roman" w:hAnsi="Avenir Roman"/>
        <w:color w:val="000080"/>
        <w:sz w:val="18"/>
        <w:lang w:val="en-US"/>
      </w:rPr>
    </w:pPr>
    <w:r>
      <w:rPr>
        <w:rFonts w:ascii="Avenir Roman" w:hAnsi="Avenir Roman"/>
        <w:noProof/>
        <w:color w:val="000080"/>
        <w:sz w:val="18"/>
        <w:lang w:val="en-US"/>
      </w:rPr>
      <mc:AlternateContent>
        <mc:Choice Requires="wps">
          <w:drawing>
            <wp:anchor distT="0" distB="0" distL="114300" distR="114300" simplePos="0" relativeHeight="25" behindDoc="1" locked="0" layoutInCell="1" allowOverlap="1">
              <wp:simplePos x="0" y="0"/>
              <wp:positionH relativeFrom="column">
                <wp:posOffset>848995</wp:posOffset>
              </wp:positionH>
              <wp:positionV relativeFrom="paragraph">
                <wp:posOffset>10795</wp:posOffset>
              </wp:positionV>
              <wp:extent cx="3753485" cy="708025"/>
              <wp:effectExtent l="0" t="0" r="0" b="0"/>
              <wp:wrapSquare wrapText="bothSides"/>
              <wp:docPr id="8" name="Text Box 1"/>
              <wp:cNvGraphicFramePr/>
              <a:graphic xmlns:a="http://schemas.openxmlformats.org/drawingml/2006/main">
                <a:graphicData uri="http://schemas.microsoft.com/office/word/2010/wordprocessingShape">
                  <wps:wsp>
                    <wps:cNvSpPr/>
                    <wps:spPr>
                      <a:xfrm>
                        <a:off x="0" y="0"/>
                        <a:ext cx="3753000" cy="707400"/>
                      </a:xfrm>
                      <a:prstGeom prst="rect">
                        <a:avLst/>
                      </a:prstGeom>
                      <a:noFill/>
                      <a:ln w="6480">
                        <a:noFill/>
                      </a:ln>
                    </wps:spPr>
                    <wps:style>
                      <a:lnRef idx="0">
                        <a:scrgbClr r="0" g="0" b="0"/>
                      </a:lnRef>
                      <a:fillRef idx="0">
                        <a:scrgbClr r="0" g="0" b="0"/>
                      </a:fillRef>
                      <a:effectRef idx="0">
                        <a:scrgbClr r="0" g="0" b="0"/>
                      </a:effectRef>
                      <a:fontRef idx="minor"/>
                    </wps:style>
                    <wps:txbx>
                      <w:txbxContent>
                        <w:p w:rsidR="00D40083" w:rsidRPr="00C5182F" w:rsidRDefault="008346C4">
                          <w:pPr>
                            <w:pStyle w:val="Piedepgina"/>
                            <w:jc w:val="center"/>
                            <w:rPr>
                              <w:rFonts w:ascii="Avenir Roman" w:hAnsi="Avenir Roman"/>
                              <w:color w:val="000080"/>
                              <w:sz w:val="18"/>
                            </w:rPr>
                          </w:pPr>
                          <w:r w:rsidRPr="00C5182F">
                            <w:rPr>
                              <w:rFonts w:ascii="Avenir Roman" w:hAnsi="Avenir Roman"/>
                              <w:color w:val="000080"/>
                              <w:sz w:val="18"/>
                            </w:rPr>
                            <w:t xml:space="preserve">Colegio Público de Gestión Privada autorizado por Res. </w:t>
                          </w:r>
                          <w:r w:rsidRPr="00C5182F">
                            <w:rPr>
                              <w:rFonts w:ascii="Avenir Roman" w:hAnsi="Avenir Roman"/>
                              <w:color w:val="000080"/>
                              <w:sz w:val="18"/>
                            </w:rPr>
                            <w:t>346/94 M.E. y C. TdF</w:t>
                          </w:r>
                        </w:p>
                        <w:p w:rsidR="00D40083" w:rsidRPr="00C5182F" w:rsidRDefault="008346C4">
                          <w:pPr>
                            <w:pStyle w:val="Piedepgina"/>
                            <w:jc w:val="center"/>
                            <w:rPr>
                              <w:rFonts w:ascii="Avenir Roman" w:hAnsi="Avenir Roman"/>
                              <w:color w:val="000080"/>
                              <w:sz w:val="18"/>
                            </w:rPr>
                          </w:pPr>
                          <w:r w:rsidRPr="00C5182F">
                            <w:rPr>
                              <w:rFonts w:ascii="Avenir Roman" w:hAnsi="Avenir Roman"/>
                              <w:color w:val="000080"/>
                              <w:sz w:val="18"/>
                            </w:rPr>
                            <w:t>Nº C.U.E. 9400063</w:t>
                          </w:r>
                        </w:p>
                        <w:p w:rsidR="00D40083" w:rsidRPr="00C5182F" w:rsidRDefault="008346C4">
                          <w:pPr>
                            <w:pStyle w:val="Piedepgina"/>
                            <w:jc w:val="center"/>
                            <w:rPr>
                              <w:rFonts w:ascii="Avenir Roman" w:hAnsi="Avenir Roman"/>
                              <w:color w:val="000080"/>
                              <w:sz w:val="18"/>
                            </w:rPr>
                          </w:pPr>
                          <w:r w:rsidRPr="00C5182F">
                            <w:rPr>
                              <w:rFonts w:ascii="Avenir Roman" w:hAnsi="Avenir Roman"/>
                              <w:color w:val="000080"/>
                              <w:sz w:val="18"/>
                            </w:rPr>
                            <w:t>1993 – 27 ANIVERSARIO - 2020</w:t>
                          </w:r>
                        </w:p>
                      </w:txbxContent>
                    </wps:txbx>
                    <wps:bodyPr>
                      <a:prstTxWarp prst="textNoShape">
                        <a:avLst/>
                      </a:prstTxWarp>
                      <a:spAutoFit/>
                    </wps:bodyPr>
                  </wps:wsp>
                </a:graphicData>
              </a:graphic>
            </wp:anchor>
          </w:drawing>
        </mc:Choice>
        <mc:Fallback>
          <w:pict>
            <v:rect id="shape_0" ID="Text Box 1" stroked="f" style="position:absolute;margin-left:66.85pt;margin-top:0.85pt;width:295.45pt;height:55.65pt">
              <w10:wrap type="square"/>
              <v:fill o:detectmouseclick="t" on="false"/>
              <v:stroke color="#3465a4" weight="6480" joinstyle="round" endcap="flat"/>
              <v:textbox>
                <w:txbxContent>
                  <w:p>
                    <w:pPr>
                      <w:pStyle w:val="Piedepgina"/>
                      <w:jc w:val="center"/>
                      <w:rPr>
                        <w:rFonts w:ascii="Avenir Roman" w:hAnsi="Avenir Roman"/>
                        <w:color w:val="000080"/>
                        <w:sz w:val="18"/>
                        <w:lang w:val="en-US"/>
                      </w:rPr>
                    </w:pPr>
                    <w:r>
                      <w:rPr>
                        <w:rFonts w:ascii="Avenir Roman" w:hAnsi="Avenir Roman"/>
                        <w:color w:val="000080"/>
                        <w:sz w:val="18"/>
                        <w:lang w:val="en-US"/>
                      </w:rPr>
                      <w:t>Colegio Público de Gestión Privada autorizado por Res. 346/94 M.E. y C. TdF</w:t>
                    </w:r>
                  </w:p>
                  <w:p>
                    <w:pPr>
                      <w:pStyle w:val="Piedepgina"/>
                      <w:jc w:val="center"/>
                      <w:rPr>
                        <w:rFonts w:ascii="Avenir Roman" w:hAnsi="Avenir Roman"/>
                        <w:color w:val="000080"/>
                        <w:sz w:val="18"/>
                        <w:lang w:val="en-US"/>
                      </w:rPr>
                    </w:pPr>
                    <w:r>
                      <w:rPr>
                        <w:rFonts w:ascii="Avenir Roman" w:hAnsi="Avenir Roman"/>
                        <w:color w:val="000080"/>
                        <w:sz w:val="18"/>
                        <w:lang w:val="en-US"/>
                      </w:rPr>
                      <w:t>Nº C.U.E. 9400063</w:t>
                    </w:r>
                  </w:p>
                  <w:p>
                    <w:pPr>
                      <w:pStyle w:val="Piedepgina"/>
                      <w:jc w:val="center"/>
                      <w:rPr>
                        <w:rFonts w:ascii="Avenir Roman" w:hAnsi="Avenir Roman"/>
                        <w:color w:val="000080"/>
                        <w:sz w:val="18"/>
                        <w:lang w:val="en-US"/>
                      </w:rPr>
                    </w:pPr>
                    <w:r>
                      <w:rPr>
                        <w:rFonts w:ascii="Avenir Roman" w:hAnsi="Avenir Roman"/>
                        <w:color w:val="000080"/>
                        <w:sz w:val="18"/>
                        <w:lang w:val="en-US"/>
                      </w:rPr>
                      <w:t>1993 – 27 ANIVERSARIO - 2020</w:t>
                    </w:r>
                  </w:p>
                </w:txbxContent>
              </v:textbox>
            </v:rect>
          </w:pict>
        </mc:Fallback>
      </mc:AlternateContent>
    </w:r>
    <w:r>
      <w:rPr>
        <w:rFonts w:ascii="Avenir Roman" w:hAnsi="Avenir Roman"/>
        <w:noProof/>
        <w:color w:val="000080"/>
        <w:sz w:val="18"/>
        <w:lang w:val="en-US"/>
      </w:rPr>
      <mc:AlternateContent>
        <mc:Choice Requires="wps">
          <w:drawing>
            <wp:anchor distT="0" distB="0" distL="114300" distR="114300" simplePos="0" relativeHeight="29" behindDoc="1" locked="0" layoutInCell="1" allowOverlap="1">
              <wp:simplePos x="0" y="0"/>
              <wp:positionH relativeFrom="column">
                <wp:posOffset>-1195705</wp:posOffset>
              </wp:positionH>
              <wp:positionV relativeFrom="paragraph">
                <wp:posOffset>27940</wp:posOffset>
              </wp:positionV>
              <wp:extent cx="1372235" cy="2540"/>
              <wp:effectExtent l="0" t="0" r="1270" b="0"/>
              <wp:wrapNone/>
              <wp:docPr id="10" name="Straight Connector 8"/>
              <wp:cNvGraphicFramePr/>
              <a:graphic xmlns:a="http://schemas.openxmlformats.org/drawingml/2006/main">
                <a:graphicData uri="http://schemas.microsoft.com/office/word/2010/wordprocessingShape">
                  <wps:wsp>
                    <wps:cNvCnPr/>
                    <wps:spPr>
                      <a:xfrm>
                        <a:off x="0" y="0"/>
                        <a:ext cx="1371600" cy="720"/>
                      </a:xfrm>
                      <a:prstGeom prst="line">
                        <a:avLst/>
                      </a:prstGeom>
                      <a:ln w="25560"/>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4.2pt,2.2pt" to="13.75pt,2.2pt" ID="Straight Connector 8" stroked="t" style="position:absolute">
              <v:stroke color="#4472c4" weight="25560" joinstyle="miter" endcap="flat"/>
              <v:fill o:detectmouseclick="t" on="false"/>
            </v:line>
          </w:pict>
        </mc:Fallback>
      </mc:AlternateContent>
    </w:r>
    <w:r>
      <w:rPr>
        <w:rFonts w:ascii="Avenir Roman" w:hAnsi="Avenir Roman"/>
        <w:noProof/>
        <w:color w:val="000080"/>
        <w:sz w:val="18"/>
        <w:lang w:val="en-US"/>
      </w:rPr>
      <mc:AlternateContent>
        <mc:Choice Requires="wps">
          <w:drawing>
            <wp:anchor distT="0" distB="0" distL="114300" distR="114300" simplePos="0" relativeHeight="33" behindDoc="1" locked="0" layoutInCell="1" allowOverlap="1">
              <wp:simplePos x="0" y="0"/>
              <wp:positionH relativeFrom="column">
                <wp:posOffset>5249545</wp:posOffset>
              </wp:positionH>
              <wp:positionV relativeFrom="paragraph">
                <wp:posOffset>24765</wp:posOffset>
              </wp:positionV>
              <wp:extent cx="1372235" cy="2540"/>
              <wp:effectExtent l="0" t="0" r="1270" b="0"/>
              <wp:wrapNone/>
              <wp:docPr id="11" name="Straight Connector 9"/>
              <wp:cNvGraphicFramePr/>
              <a:graphic xmlns:a="http://schemas.openxmlformats.org/drawingml/2006/main">
                <a:graphicData uri="http://schemas.microsoft.com/office/word/2010/wordprocessingShape">
                  <wps:wsp>
                    <wps:cNvCnPr/>
                    <wps:spPr>
                      <a:xfrm>
                        <a:off x="0" y="0"/>
                        <a:ext cx="1371600" cy="720"/>
                      </a:xfrm>
                      <a:prstGeom prst="line">
                        <a:avLst/>
                      </a:prstGeom>
                      <a:ln w="25560"/>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13.35pt,1.95pt" to="521.3pt,1.95pt" ID="Straight Connector 9" stroked="t" style="position:absolute">
              <v:stroke color="#4472c4" weight="25560" joinstyle="miter" endcap="flat"/>
              <v:fill o:detectmouseclick="t" on="fals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C4" w:rsidRDefault="008346C4">
      <w:r>
        <w:separator/>
      </w:r>
    </w:p>
  </w:footnote>
  <w:footnote w:type="continuationSeparator" w:id="0">
    <w:p w:rsidR="008346C4" w:rsidRDefault="008346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83" w:rsidRDefault="008346C4">
    <w:pPr>
      <w:pStyle w:val="Encabezado"/>
      <w:tabs>
        <w:tab w:val="center" w:pos="1843"/>
      </w:tabs>
    </w:pPr>
    <w:r>
      <w:rPr>
        <w:noProof/>
        <w:lang w:val="en-US"/>
      </w:rPr>
      <mc:AlternateContent>
        <mc:Choice Requires="wps">
          <w:drawing>
            <wp:anchor distT="0" distB="0" distL="114300" distR="114300" simplePos="0" relativeHeight="13" behindDoc="1" locked="0" layoutInCell="1" allowOverlap="1">
              <wp:simplePos x="0" y="0"/>
              <wp:positionH relativeFrom="column">
                <wp:posOffset>3517265</wp:posOffset>
              </wp:positionH>
              <wp:positionV relativeFrom="paragraph">
                <wp:posOffset>120650</wp:posOffset>
              </wp:positionV>
              <wp:extent cx="2711450" cy="882650"/>
              <wp:effectExtent l="0" t="0" r="0" b="0"/>
              <wp:wrapNone/>
              <wp:docPr id="1" name="Text Box 4"/>
              <wp:cNvGraphicFramePr/>
              <a:graphic xmlns:a="http://schemas.openxmlformats.org/drawingml/2006/main">
                <a:graphicData uri="http://schemas.microsoft.com/office/word/2010/wordprocessingShape">
                  <wps:wsp>
                    <wps:cNvSpPr/>
                    <wps:spPr>
                      <a:xfrm>
                        <a:off x="0" y="0"/>
                        <a:ext cx="2710800" cy="88200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rsidR="00D40083" w:rsidRDefault="008346C4">
                          <w:pPr>
                            <w:pStyle w:val="Encabezado"/>
                            <w:tabs>
                              <w:tab w:val="left" w:pos="1843"/>
                              <w:tab w:val="center" w:pos="9356"/>
                            </w:tabs>
                            <w:jc w:val="right"/>
                            <w:rPr>
                              <w:rFonts w:ascii="Avenir Roman" w:hAnsi="Avenir Roman" w:cs="Arial"/>
                              <w:color w:val="000080"/>
                              <w:sz w:val="18"/>
                            </w:rPr>
                          </w:pPr>
                          <w:r>
                            <w:rPr>
                              <w:rFonts w:ascii="Avenir Roman" w:hAnsi="Avenir Roman" w:cs="Arial"/>
                              <w:color w:val="000080"/>
                              <w:sz w:val="18"/>
                            </w:rPr>
                            <w:t xml:space="preserve">Calle del Monte 1850 – Bº Casas del Sur </w:t>
                          </w:r>
                        </w:p>
                        <w:p w:rsidR="00D40083" w:rsidRDefault="008346C4">
                          <w:pPr>
                            <w:pStyle w:val="Encabezado"/>
                            <w:tabs>
                              <w:tab w:val="left" w:pos="1843"/>
                              <w:tab w:val="center" w:pos="9356"/>
                            </w:tabs>
                            <w:jc w:val="right"/>
                            <w:rPr>
                              <w:rFonts w:ascii="Avenir Roman" w:hAnsi="Avenir Roman" w:cs="Arial"/>
                              <w:color w:val="000080"/>
                              <w:sz w:val="18"/>
                            </w:rPr>
                          </w:pPr>
                          <w:r>
                            <w:rPr>
                              <w:rFonts w:ascii="Avenir Roman" w:hAnsi="Avenir Roman" w:cs="Arial"/>
                              <w:color w:val="000080"/>
                              <w:sz w:val="18"/>
                            </w:rPr>
                            <w:t>CP. 9410 Ushuaia, Tierra del Fuego</w:t>
                          </w:r>
                        </w:p>
                        <w:p w:rsidR="00D40083" w:rsidRDefault="008346C4">
                          <w:pPr>
                            <w:pStyle w:val="Encabezado"/>
                            <w:tabs>
                              <w:tab w:val="left" w:pos="1843"/>
                              <w:tab w:val="center" w:pos="9356"/>
                            </w:tabs>
                            <w:jc w:val="right"/>
                            <w:rPr>
                              <w:rFonts w:ascii="Avenir Roman" w:hAnsi="Avenir Roman" w:cs="Arial"/>
                              <w:color w:val="000080"/>
                              <w:sz w:val="18"/>
                            </w:rPr>
                          </w:pPr>
                          <w:r>
                            <w:rPr>
                              <w:rFonts w:ascii="Avenir Roman" w:hAnsi="Avenir Roman" w:cs="Arial"/>
                              <w:color w:val="000080"/>
                              <w:sz w:val="18"/>
                            </w:rPr>
                            <w:t xml:space="preserve">Tel/fax: 02901- 445-108 / 445-285 </w:t>
                          </w:r>
                        </w:p>
                        <w:p w:rsidR="00D40083" w:rsidRDefault="008346C4">
                          <w:pPr>
                            <w:pStyle w:val="Encabezado"/>
                            <w:tabs>
                              <w:tab w:val="left" w:pos="1843"/>
                              <w:tab w:val="center" w:pos="9356"/>
                            </w:tabs>
                            <w:jc w:val="right"/>
                            <w:rPr>
                              <w:rFonts w:ascii="Avenir Roman" w:hAnsi="Avenir Roman" w:cs="Arial"/>
                              <w:color w:val="000080"/>
                              <w:sz w:val="18"/>
                            </w:rPr>
                          </w:pPr>
                          <w:r>
                            <w:rPr>
                              <w:rFonts w:ascii="Avenir Roman" w:hAnsi="Avenir Roman" w:cs="Arial"/>
                              <w:color w:val="000080"/>
                              <w:sz w:val="18"/>
                            </w:rPr>
                            <w:t>Rectoría e-mail: rectoriacnu@gmail.com</w:t>
                          </w:r>
                        </w:p>
                        <w:p w:rsidR="00D40083" w:rsidRDefault="008346C4">
                          <w:pPr>
                            <w:pStyle w:val="Encabezado"/>
                            <w:tabs>
                              <w:tab w:val="left" w:pos="1843"/>
                              <w:tab w:val="center" w:pos="9356"/>
                            </w:tabs>
                            <w:jc w:val="right"/>
                            <w:rPr>
                              <w:rFonts w:ascii="Avenir Roman" w:hAnsi="Avenir Roman" w:cs="Arial"/>
                              <w:color w:val="000080"/>
                              <w:sz w:val="18"/>
                            </w:rPr>
                          </w:pPr>
                          <w:r>
                            <w:rPr>
                              <w:rFonts w:ascii="Avenir Roman" w:hAnsi="Avenir Roman" w:cs="Arial"/>
                              <w:color w:val="000080"/>
                              <w:sz w:val="18"/>
                            </w:rPr>
                            <w:t>Secretaría e-mail: secretaria@gmail.com</w:t>
                          </w:r>
                        </w:p>
                        <w:p w:rsidR="00D40083" w:rsidRDefault="00D40083">
                          <w:pPr>
                            <w:pStyle w:val="Encabezado"/>
                            <w:tabs>
                              <w:tab w:val="left" w:pos="1843"/>
                              <w:tab w:val="center" w:pos="9356"/>
                            </w:tabs>
                            <w:jc w:val="right"/>
                            <w:rPr>
                              <w:rFonts w:ascii="Avenir Roman" w:hAnsi="Avenir Roman" w:cs="Arial"/>
                              <w:color w:val="000080"/>
                              <w:sz w:val="18"/>
                            </w:rPr>
                          </w:pPr>
                        </w:p>
                        <w:p w:rsidR="00D40083" w:rsidRDefault="00D40083">
                          <w:pPr>
                            <w:pStyle w:val="Contenidodelmarco"/>
                            <w:jc w:val="right"/>
                            <w:rPr>
                              <w:rFonts w:ascii="Avenir Roman" w:hAnsi="Avenir Roman"/>
                            </w:rPr>
                          </w:pPr>
                        </w:p>
                      </w:txbxContent>
                    </wps:txbx>
                    <wps:bodyPr>
                      <a:prstTxWarp prst="textNoShape">
                        <a:avLst/>
                      </a:prstTxWarp>
                      <a:noAutofit/>
                    </wps:bodyPr>
                  </wps:wsp>
                </a:graphicData>
              </a:graphic>
            </wp:anchor>
          </w:drawing>
        </mc:Choice>
        <mc:Fallback>
          <w:pict>
            <v:rect id="shape_0" ID="Text Box 4" fillcolor="white" stroked="f" style="position:absolute;margin-left:276.95pt;margin-top:9.5pt;width:213.4pt;height:69.4pt">
              <w10:wrap type="square"/>
              <v:fill o:detectmouseclick="t" type="solid" color2="black"/>
              <v:stroke color="#3465a4" weight="6480" joinstyle="round" endcap="flat"/>
              <v:textbox>
                <w:txbxContent>
                  <w:p>
                    <w:pPr>
                      <w:pStyle w:val="Cabecera"/>
                      <w:tabs>
                        <w:tab w:val="left" w:pos="1843" w:leader="none"/>
                        <w:tab w:val="center" w:pos="4419" w:leader="none"/>
                        <w:tab w:val="right" w:pos="8838" w:leader="none"/>
                        <w:tab w:val="center" w:pos="9356" w:leader="none"/>
                      </w:tabs>
                      <w:jc w:val="right"/>
                      <w:rPr>
                        <w:rFonts w:ascii="Avenir Roman" w:hAnsi="Avenir Roman" w:cs="Arial"/>
                        <w:color w:val="000080"/>
                        <w:sz w:val="18"/>
                      </w:rPr>
                    </w:pPr>
                    <w:r>
                      <w:rPr>
                        <w:rFonts w:cs="Arial" w:ascii="Avenir Roman" w:hAnsi="Avenir Roman"/>
                        <w:color w:val="000080"/>
                        <w:sz w:val="18"/>
                      </w:rPr>
                      <w:t xml:space="preserve">Calle del Monte 1850 – Bº Casas del Sur </w:t>
                    </w:r>
                  </w:p>
                  <w:p>
                    <w:pPr>
                      <w:pStyle w:val="Cabecera"/>
                      <w:tabs>
                        <w:tab w:val="left" w:pos="1843" w:leader="none"/>
                        <w:tab w:val="center" w:pos="4419" w:leader="none"/>
                        <w:tab w:val="right" w:pos="8838" w:leader="none"/>
                        <w:tab w:val="center" w:pos="9356" w:leader="none"/>
                      </w:tabs>
                      <w:jc w:val="right"/>
                      <w:rPr>
                        <w:rFonts w:ascii="Avenir Roman" w:hAnsi="Avenir Roman" w:cs="Arial"/>
                        <w:color w:val="000080"/>
                        <w:sz w:val="18"/>
                      </w:rPr>
                    </w:pPr>
                    <w:r>
                      <w:rPr>
                        <w:rFonts w:cs="Arial" w:ascii="Avenir Roman" w:hAnsi="Avenir Roman"/>
                        <w:color w:val="000080"/>
                        <w:sz w:val="18"/>
                      </w:rPr>
                      <w:t>CP. 9410 Ushuaia, Tierra del Fuego</w:t>
                    </w:r>
                  </w:p>
                  <w:p>
                    <w:pPr>
                      <w:pStyle w:val="Cabecera"/>
                      <w:tabs>
                        <w:tab w:val="left" w:pos="1843" w:leader="none"/>
                        <w:tab w:val="center" w:pos="4419" w:leader="none"/>
                        <w:tab w:val="right" w:pos="8838" w:leader="none"/>
                        <w:tab w:val="center" w:pos="9356" w:leader="none"/>
                      </w:tabs>
                      <w:jc w:val="right"/>
                      <w:rPr>
                        <w:rFonts w:ascii="Avenir Roman" w:hAnsi="Avenir Roman" w:cs="Arial"/>
                        <w:color w:val="000080"/>
                        <w:sz w:val="18"/>
                      </w:rPr>
                    </w:pPr>
                    <w:r>
                      <w:rPr>
                        <w:rFonts w:cs="Arial" w:ascii="Avenir Roman" w:hAnsi="Avenir Roman"/>
                        <w:color w:val="000080"/>
                        <w:sz w:val="18"/>
                      </w:rPr>
                      <w:t xml:space="preserve">Tel/fax: 02901- 445-108 / 445-285 </w:t>
                    </w:r>
                  </w:p>
                  <w:p>
                    <w:pPr>
                      <w:pStyle w:val="Cabecera"/>
                      <w:tabs>
                        <w:tab w:val="left" w:pos="1843" w:leader="none"/>
                        <w:tab w:val="center" w:pos="4419" w:leader="none"/>
                        <w:tab w:val="right" w:pos="8838" w:leader="none"/>
                        <w:tab w:val="center" w:pos="9356" w:leader="none"/>
                      </w:tabs>
                      <w:jc w:val="right"/>
                      <w:rPr>
                        <w:rFonts w:ascii="Avenir Roman" w:hAnsi="Avenir Roman" w:cs="Arial"/>
                        <w:color w:val="000080"/>
                        <w:sz w:val="18"/>
                      </w:rPr>
                    </w:pPr>
                    <w:r>
                      <w:rPr>
                        <w:rFonts w:cs="Arial" w:ascii="Avenir Roman" w:hAnsi="Avenir Roman"/>
                        <w:color w:val="000080"/>
                        <w:sz w:val="18"/>
                      </w:rPr>
                      <w:t>Rectoría e-mail: rectoriacnu@gmail.com</w:t>
                    </w:r>
                  </w:p>
                  <w:p>
                    <w:pPr>
                      <w:pStyle w:val="Cabecera"/>
                      <w:tabs>
                        <w:tab w:val="left" w:pos="1843" w:leader="none"/>
                        <w:tab w:val="center" w:pos="4419" w:leader="none"/>
                        <w:tab w:val="right" w:pos="8838" w:leader="none"/>
                        <w:tab w:val="center" w:pos="9356" w:leader="none"/>
                      </w:tabs>
                      <w:jc w:val="right"/>
                      <w:rPr>
                        <w:rFonts w:ascii="Avenir Roman" w:hAnsi="Avenir Roman" w:cs="Arial"/>
                        <w:color w:val="000080"/>
                        <w:sz w:val="18"/>
                      </w:rPr>
                    </w:pPr>
                    <w:r>
                      <w:rPr>
                        <w:rFonts w:cs="Arial" w:ascii="Avenir Roman" w:hAnsi="Avenir Roman"/>
                        <w:color w:val="000080"/>
                        <w:sz w:val="18"/>
                      </w:rPr>
                      <w:t>Secretaría e-mail: secretaria@gmail.com</w:t>
                    </w:r>
                  </w:p>
                  <w:p>
                    <w:pPr>
                      <w:pStyle w:val="Cabecera"/>
                      <w:tabs>
                        <w:tab w:val="left" w:pos="1843" w:leader="none"/>
                        <w:tab w:val="center" w:pos="4419" w:leader="none"/>
                        <w:tab w:val="right" w:pos="8838" w:leader="none"/>
                        <w:tab w:val="center" w:pos="9356" w:leader="none"/>
                      </w:tabs>
                      <w:jc w:val="right"/>
                      <w:rPr>
                        <w:rFonts w:ascii="Avenir Roman" w:hAnsi="Avenir Roman" w:cs="Arial"/>
                        <w:color w:val="000080"/>
                        <w:sz w:val="18"/>
                      </w:rPr>
                    </w:pPr>
                    <w:r>
                      <w:rPr>
                        <w:rFonts w:cs="Arial" w:ascii="Avenir Roman" w:hAnsi="Avenir Roman"/>
                        <w:color w:val="000080"/>
                        <w:sz w:val="18"/>
                      </w:rPr>
                    </w:r>
                  </w:p>
                  <w:p>
                    <w:pPr>
                      <w:pStyle w:val="Contenidodelmarco"/>
                      <w:jc w:val="right"/>
                      <w:rPr>
                        <w:rFonts w:ascii="Avenir Roman" w:hAnsi="Avenir Roman"/>
                      </w:rPr>
                    </w:pPr>
                    <w:r>
                      <w:rPr>
                        <w:rFonts w:ascii="Avenir Roman" w:hAnsi="Avenir Roman"/>
                      </w:rPr>
                    </w:r>
                  </w:p>
                </w:txbxContent>
              </v:textbox>
            </v:rect>
          </w:pict>
        </mc:Fallback>
      </mc:AlternateContent>
    </w:r>
    <w:r>
      <w:rPr>
        <w:noProof/>
        <w:lang w:val="en-US"/>
      </w:rPr>
      <w:drawing>
        <wp:anchor distT="0" distB="0" distL="114300" distR="114300" simplePos="0" relativeHeight="5" behindDoc="1" locked="0" layoutInCell="1" allowOverlap="1">
          <wp:simplePos x="0" y="0"/>
          <wp:positionH relativeFrom="margin">
            <wp:posOffset>-509905</wp:posOffset>
          </wp:positionH>
          <wp:positionV relativeFrom="margin">
            <wp:posOffset>-1384935</wp:posOffset>
          </wp:positionV>
          <wp:extent cx="1038225" cy="101917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38225" cy="1019175"/>
                  </a:xfrm>
                  <a:prstGeom prst="rect">
                    <a:avLst/>
                  </a:prstGeom>
                </pic:spPr>
              </pic:pic>
            </a:graphicData>
          </a:graphic>
        </wp:anchor>
      </w:drawing>
    </w:r>
  </w:p>
  <w:p w:rsidR="00D40083" w:rsidRDefault="008346C4">
    <w:pPr>
      <w:pStyle w:val="Encabezado"/>
      <w:tabs>
        <w:tab w:val="left" w:pos="1843"/>
        <w:tab w:val="center" w:pos="9356"/>
      </w:tabs>
      <w:rPr>
        <w:color w:val="000080"/>
        <w:sz w:val="16"/>
      </w:rPr>
    </w:pPr>
    <w:r>
      <w:rPr>
        <w:noProof/>
        <w:lang w:val="en-US"/>
      </w:rPr>
      <mc:AlternateContent>
        <mc:Choice Requires="wps">
          <w:drawing>
            <wp:anchor distT="0" distB="0" distL="114300" distR="114300" simplePos="0" relativeHeight="17" behindDoc="1" locked="0" layoutInCell="1" allowOverlap="1">
              <wp:simplePos x="0" y="0"/>
              <wp:positionH relativeFrom="column">
                <wp:posOffset>303530</wp:posOffset>
              </wp:positionH>
              <wp:positionV relativeFrom="paragraph">
                <wp:posOffset>40640</wp:posOffset>
              </wp:positionV>
              <wp:extent cx="3213100" cy="692785"/>
              <wp:effectExtent l="0" t="0" r="0" b="0"/>
              <wp:wrapNone/>
              <wp:docPr id="4" name="Text Box 5"/>
              <wp:cNvGraphicFramePr/>
              <a:graphic xmlns:a="http://schemas.openxmlformats.org/drawingml/2006/main">
                <a:graphicData uri="http://schemas.microsoft.com/office/word/2010/wordprocessingShape">
                  <wps:wsp>
                    <wps:cNvSpPr/>
                    <wps:spPr>
                      <a:xfrm>
                        <a:off x="0" y="0"/>
                        <a:ext cx="3212640" cy="692280"/>
                      </a:xfrm>
                      <a:prstGeom prst="rect">
                        <a:avLst/>
                      </a:prstGeom>
                      <a:noFill/>
                      <a:ln w="6480">
                        <a:noFill/>
                      </a:ln>
                    </wps:spPr>
                    <wps:style>
                      <a:lnRef idx="0">
                        <a:scrgbClr r="0" g="0" b="0"/>
                      </a:lnRef>
                      <a:fillRef idx="0">
                        <a:scrgbClr r="0" g="0" b="0"/>
                      </a:fillRef>
                      <a:effectRef idx="0">
                        <a:scrgbClr r="0" g="0" b="0"/>
                      </a:effectRef>
                      <a:fontRef idx="minor"/>
                    </wps:style>
                    <wps:txbx>
                      <w:txbxContent>
                        <w:p w:rsidR="00D40083" w:rsidRDefault="008346C4">
                          <w:pPr>
                            <w:pStyle w:val="Encabezado"/>
                            <w:tabs>
                              <w:tab w:val="left" w:pos="1843"/>
                              <w:tab w:val="center" w:pos="9356"/>
                            </w:tabs>
                            <w:jc w:val="right"/>
                            <w:rPr>
                              <w:rFonts w:ascii="Avenir Black" w:hAnsi="Avenir Black"/>
                              <w:b/>
                              <w:color w:val="000080"/>
                              <w:sz w:val="28"/>
                            </w:rPr>
                          </w:pPr>
                          <w:r>
                            <w:rPr>
                              <w:rFonts w:ascii="Avenir Black" w:hAnsi="Avenir Black"/>
                              <w:b/>
                              <w:color w:val="000080"/>
                              <w:sz w:val="28"/>
                            </w:rPr>
                            <w:t>COLEGIO NACIONAL DE USHUAIA</w:t>
                          </w:r>
                        </w:p>
                        <w:p w:rsidR="00D40083" w:rsidRDefault="008346C4">
                          <w:pPr>
                            <w:pStyle w:val="Encabezado"/>
                            <w:tabs>
                              <w:tab w:val="left" w:pos="1843"/>
                              <w:tab w:val="center" w:pos="9356"/>
                            </w:tabs>
                            <w:jc w:val="center"/>
                            <w:rPr>
                              <w:rFonts w:ascii="Avenir Black" w:hAnsi="Avenir Black"/>
                              <w:b/>
                              <w:color w:val="D0CECE" w:themeColor="background2" w:themeShade="E6"/>
                              <w:sz w:val="28"/>
                            </w:rPr>
                          </w:pPr>
                          <w:r>
                            <w:rPr>
                              <w:rFonts w:ascii="Avenir Black" w:hAnsi="Avenir Black"/>
                              <w:b/>
                              <w:color w:val="D0CECE" w:themeColor="background2" w:themeShade="E6"/>
                              <w:sz w:val="28"/>
                            </w:rPr>
                            <w:t>Nivel Secundario</w:t>
                          </w:r>
                        </w:p>
                        <w:p w:rsidR="00D40083" w:rsidRDefault="00D40083">
                          <w:pPr>
                            <w:pStyle w:val="Contenidodelmarco"/>
                          </w:pPr>
                        </w:p>
                      </w:txbxContent>
                    </wps:txbx>
                    <wps:bodyPr>
                      <a:prstTxWarp prst="textNoShape">
                        <a:avLst/>
                      </a:prstTxWarp>
                      <a:noAutofit/>
                    </wps:bodyPr>
                  </wps:wsp>
                </a:graphicData>
              </a:graphic>
            </wp:anchor>
          </w:drawing>
        </mc:Choice>
        <mc:Fallback>
          <w:pict>
            <v:rect id="shape_0" ID="Text Box 5" stroked="f" style="position:absolute;margin-left:23.9pt;margin-top:3.2pt;width:252.9pt;height:54.45pt">
              <w10:wrap type="square"/>
              <v:fill o:detectmouseclick="t" on="false"/>
              <v:stroke color="#3465a4" weight="6480" joinstyle="round" endcap="flat"/>
              <v:textbox>
                <w:txbxContent>
                  <w:p>
                    <w:pPr>
                      <w:pStyle w:val="Cabecera"/>
                      <w:tabs>
                        <w:tab w:val="left" w:pos="1843" w:leader="none"/>
                        <w:tab w:val="center" w:pos="4419" w:leader="none"/>
                        <w:tab w:val="right" w:pos="8838" w:leader="none"/>
                        <w:tab w:val="center" w:pos="9356" w:leader="none"/>
                      </w:tabs>
                      <w:jc w:val="right"/>
                      <w:rPr>
                        <w:rFonts w:ascii="Avenir Black" w:hAnsi="Avenir Black"/>
                        <w:b/>
                        <w:b/>
                        <w:color w:val="000080"/>
                        <w:sz w:val="28"/>
                      </w:rPr>
                    </w:pPr>
                    <w:r>
                      <w:rPr>
                        <w:rFonts w:ascii="Avenir Black" w:hAnsi="Avenir Black"/>
                        <w:b/>
                        <w:color w:val="000080"/>
                        <w:sz w:val="28"/>
                      </w:rPr>
                      <w:t>COLEGIO NACIONAL DE USHUAIA</w:t>
                    </w:r>
                  </w:p>
                  <w:p>
                    <w:pPr>
                      <w:pStyle w:val="Cabecera"/>
                      <w:tabs>
                        <w:tab w:val="left" w:pos="1843" w:leader="none"/>
                        <w:tab w:val="center" w:pos="4419" w:leader="none"/>
                        <w:tab w:val="right" w:pos="8838" w:leader="none"/>
                        <w:tab w:val="center" w:pos="9356" w:leader="none"/>
                      </w:tabs>
                      <w:jc w:val="center"/>
                      <w:rPr>
                        <w:rFonts w:ascii="Avenir Black" w:hAnsi="Avenir Black"/>
                        <w:b/>
                        <w:b/>
                        <w:color w:val="D0CECE" w:themeColor="background2" w:themeShade="e6"/>
                        <w:sz w:val="28"/>
                      </w:rPr>
                    </w:pPr>
                    <w:r>
                      <w:rPr>
                        <w:rFonts w:ascii="Avenir Black" w:hAnsi="Avenir Black"/>
                        <w:b/>
                        <w:color w:val="D0CECE" w:themeColor="background2" w:themeShade="e6"/>
                        <w:sz w:val="28"/>
                      </w:rPr>
                      <w:t>Nivel Secundario</w:t>
                    </w:r>
                  </w:p>
                  <w:p>
                    <w:pPr>
                      <w:pStyle w:val="Contenidodelmarco"/>
                      <w:rPr/>
                    </w:pPr>
                    <w:r>
                      <w:rPr/>
                    </w:r>
                  </w:p>
                </w:txbxContent>
              </v:textbox>
            </v:rect>
          </w:pict>
        </mc:Fallback>
      </mc:AlternateContent>
    </w:r>
    <w:r>
      <w:rPr>
        <w:rFonts w:ascii="Swis721 BlkEx BT" w:hAnsi="Swis721 BlkEx BT"/>
        <w:color w:val="000080"/>
      </w:rPr>
      <w:tab/>
    </w:r>
  </w:p>
  <w:p w:rsidR="00D40083" w:rsidRDefault="00D40083">
    <w:pPr>
      <w:pStyle w:val="Encabezado"/>
      <w:tabs>
        <w:tab w:val="left" w:pos="1843"/>
        <w:tab w:val="center" w:pos="9356"/>
      </w:tabs>
      <w:rPr>
        <w:color w:val="000080"/>
        <w:sz w:val="16"/>
      </w:rPr>
    </w:pPr>
  </w:p>
  <w:p w:rsidR="00D40083" w:rsidRDefault="00D40083">
    <w:pPr>
      <w:pStyle w:val="Encabezado"/>
      <w:tabs>
        <w:tab w:val="left" w:pos="1843"/>
        <w:tab w:val="center" w:pos="9356"/>
      </w:tabs>
      <w:rPr>
        <w:color w:val="000080"/>
        <w:sz w:val="16"/>
      </w:rPr>
    </w:pPr>
  </w:p>
  <w:p w:rsidR="00D40083" w:rsidRDefault="00D40083">
    <w:pPr>
      <w:pStyle w:val="Encabezado"/>
      <w:tabs>
        <w:tab w:val="left" w:pos="1843"/>
        <w:tab w:val="center" w:pos="9356"/>
      </w:tabs>
      <w:rPr>
        <w:color w:val="000080"/>
        <w:sz w:val="16"/>
      </w:rPr>
    </w:pPr>
  </w:p>
  <w:p w:rsidR="00D40083" w:rsidRDefault="00D40083">
    <w:pPr>
      <w:pStyle w:val="Encabezado"/>
      <w:tabs>
        <w:tab w:val="left" w:pos="1843"/>
        <w:tab w:val="center" w:pos="9356"/>
      </w:tabs>
      <w:rPr>
        <w:color w:val="000080"/>
        <w:sz w:val="16"/>
      </w:rPr>
    </w:pPr>
  </w:p>
  <w:p w:rsidR="00D40083" w:rsidRDefault="008346C4">
    <w:pPr>
      <w:pStyle w:val="Encabezado"/>
      <w:tabs>
        <w:tab w:val="left" w:pos="1843"/>
        <w:tab w:val="center" w:pos="9356"/>
      </w:tabs>
      <w:rPr>
        <w:color w:val="000080"/>
        <w:sz w:val="16"/>
      </w:rPr>
    </w:pPr>
    <w:r>
      <w:rPr>
        <w:noProof/>
        <w:color w:val="000080"/>
        <w:sz w:val="16"/>
        <w:lang w:val="en-US"/>
      </w:rPr>
      <mc:AlternateContent>
        <mc:Choice Requires="wps">
          <w:drawing>
            <wp:anchor distT="0" distB="0" distL="114300" distR="114300" simplePos="0" relativeHeight="9" behindDoc="1" locked="0" layoutInCell="1" allowOverlap="1">
              <wp:simplePos x="0" y="0"/>
              <wp:positionH relativeFrom="column">
                <wp:posOffset>-1207770</wp:posOffset>
              </wp:positionH>
              <wp:positionV relativeFrom="paragraph">
                <wp:posOffset>325755</wp:posOffset>
              </wp:positionV>
              <wp:extent cx="7806690" cy="2540"/>
              <wp:effectExtent l="0" t="0" r="5715" b="0"/>
              <wp:wrapNone/>
              <wp:docPr id="6" name="Straight Connector 3"/>
              <wp:cNvGraphicFramePr/>
              <a:graphic xmlns:a="http://schemas.openxmlformats.org/drawingml/2006/main">
                <a:graphicData uri="http://schemas.microsoft.com/office/word/2010/wordprocessingShape">
                  <wps:wsp>
                    <wps:cNvCnPr/>
                    <wps:spPr>
                      <a:xfrm>
                        <a:off x="0" y="0"/>
                        <a:ext cx="7805880" cy="1800"/>
                      </a:xfrm>
                      <a:prstGeom prst="line">
                        <a:avLst/>
                      </a:prstGeom>
                      <a:ln w="25560"/>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5.15pt,25.6pt" to="519.45pt,25.7pt" ID="Straight Connector 3" stroked="t" style="position:absolute">
              <v:stroke color="#4472c4" weight="25560" joinstyle="miter" endcap="flat"/>
              <v:fill o:detectmouseclick="t" on="false"/>
            </v:line>
          </w:pict>
        </mc:Fallback>
      </mc:AlternateContent>
    </w:r>
    <w:r>
      <w:rPr>
        <w:noProof/>
        <w:color w:val="000080"/>
        <w:sz w:val="16"/>
        <w:lang w:val="en-US"/>
      </w:rPr>
      <mc:AlternateContent>
        <mc:Choice Requires="wps">
          <w:drawing>
            <wp:anchor distT="0" distB="0" distL="114300" distR="114300" simplePos="0" relativeHeight="21" behindDoc="1" locked="0" layoutInCell="1" allowOverlap="1">
              <wp:simplePos x="0" y="0"/>
              <wp:positionH relativeFrom="column">
                <wp:posOffset>-1226185</wp:posOffset>
              </wp:positionH>
              <wp:positionV relativeFrom="paragraph">
                <wp:posOffset>300355</wp:posOffset>
              </wp:positionV>
              <wp:extent cx="2220595" cy="2540"/>
              <wp:effectExtent l="0" t="19050" r="29210" b="19050"/>
              <wp:wrapNone/>
              <wp:docPr id="7" name="Straight Connector 7"/>
              <wp:cNvGraphicFramePr/>
              <a:graphic xmlns:a="http://schemas.openxmlformats.org/drawingml/2006/main">
                <a:graphicData uri="http://schemas.microsoft.com/office/word/2010/wordprocessingShape">
                  <wps:wsp>
                    <wps:cNvCnPr/>
                    <wps:spPr>
                      <a:xfrm>
                        <a:off x="0" y="0"/>
                        <a:ext cx="2220120" cy="720"/>
                      </a:xfrm>
                      <a:prstGeom prst="line">
                        <a:avLst/>
                      </a:prstGeom>
                      <a:ln w="47520"/>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6.6pt,23.65pt" to="78.15pt,23.65pt" ID="Straight Connector 7" stroked="t" style="position:absolute">
              <v:stroke color="#4472c4" weight="47520" joinstyle="miter" endcap="flat"/>
              <v:fill o:detectmouseclick="t" on="fals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AAA"/>
    <w:multiLevelType w:val="multilevel"/>
    <w:tmpl w:val="74402ED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5AC2E43"/>
    <w:multiLevelType w:val="multilevel"/>
    <w:tmpl w:val="D2A6C59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DD4B5B"/>
    <w:multiLevelType w:val="multilevel"/>
    <w:tmpl w:val="70249B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9E10F60"/>
    <w:multiLevelType w:val="multilevel"/>
    <w:tmpl w:val="043E3BA6"/>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F1918FF"/>
    <w:multiLevelType w:val="multilevel"/>
    <w:tmpl w:val="41D849A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1B93575"/>
    <w:multiLevelType w:val="multilevel"/>
    <w:tmpl w:val="2E641B2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E2E0077"/>
    <w:multiLevelType w:val="multilevel"/>
    <w:tmpl w:val="037E64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83"/>
    <w:rsid w:val="008346C4"/>
    <w:rsid w:val="00C5182F"/>
    <w:rsid w:val="00D4008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620B6-B9AA-4D48-BD21-E4593BE0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color w:val="00000A"/>
      <w:sz w:val="22"/>
      <w:lang w:val="es-ES"/>
    </w:rPr>
  </w:style>
  <w:style w:type="paragraph" w:styleId="Ttulo1">
    <w:name w:val="heading 1"/>
    <w:basedOn w:val="Normal"/>
    <w:next w:val="Normal"/>
    <w:qFormat/>
    <w:pPr>
      <w:keepNext/>
      <w:outlineLvl w:val="0"/>
    </w:pPr>
    <w:rPr>
      <w:i/>
      <w:lang w:val="en-US"/>
    </w:rPr>
  </w:style>
  <w:style w:type="paragraph" w:styleId="Ttulo2">
    <w:name w:val="heading 2"/>
    <w:basedOn w:val="Normal"/>
    <w:next w:val="Normal"/>
    <w:link w:val="Ttulo2Car"/>
    <w:semiHidden/>
    <w:unhideWhenUsed/>
    <w:qFormat/>
    <w:rsid w:val="00C651E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u w:val="single"/>
    </w:rPr>
  </w:style>
  <w:style w:type="character" w:styleId="Refdenotaalpie">
    <w:name w:val="footnote reference"/>
    <w:semiHidden/>
    <w:qFormat/>
    <w:rPr>
      <w:vertAlign w:val="superscript"/>
    </w:rPr>
  </w:style>
  <w:style w:type="character" w:styleId="Nmerodepgina">
    <w:name w:val="page number"/>
    <w:basedOn w:val="Fuentedeprrafopredeter"/>
    <w:qFormat/>
  </w:style>
  <w:style w:type="character" w:customStyle="1" w:styleId="apple-converted-space">
    <w:name w:val="apple-converted-space"/>
    <w:basedOn w:val="Fuentedeprrafopredeter"/>
    <w:qFormat/>
    <w:rsid w:val="008F6723"/>
  </w:style>
  <w:style w:type="character" w:customStyle="1" w:styleId="TtuloCar">
    <w:name w:val="Título Car"/>
    <w:link w:val="Ttulo"/>
    <w:qFormat/>
    <w:rsid w:val="00525F4D"/>
    <w:rPr>
      <w:rFonts w:ascii="Cambria" w:eastAsia="Times New Roman" w:hAnsi="Cambria" w:cs="Times New Roman"/>
      <w:b/>
      <w:bCs/>
      <w:sz w:val="32"/>
      <w:szCs w:val="32"/>
      <w:lang w:val="es-ES" w:eastAsia="en-US"/>
    </w:rPr>
  </w:style>
  <w:style w:type="character" w:customStyle="1" w:styleId="EncabezadoCar">
    <w:name w:val="Encabezado Car"/>
    <w:link w:val="Encabezado"/>
    <w:qFormat/>
    <w:rsid w:val="00670155"/>
    <w:rPr>
      <w:rFonts w:ascii="Bookman Old Style" w:hAnsi="Bookman Old Style"/>
      <w:sz w:val="22"/>
      <w:lang w:val="es-ES" w:eastAsia="en-US"/>
    </w:rPr>
  </w:style>
  <w:style w:type="character" w:customStyle="1" w:styleId="UnresolvedMention">
    <w:name w:val="Unresolved Mention"/>
    <w:basedOn w:val="Fuentedeprrafopredeter"/>
    <w:uiPriority w:val="99"/>
    <w:semiHidden/>
    <w:unhideWhenUsed/>
    <w:qFormat/>
    <w:rsid w:val="00E27465"/>
    <w:rPr>
      <w:color w:val="605E5C"/>
      <w:shd w:val="clear" w:color="auto" w:fill="E1DFDD"/>
    </w:rPr>
  </w:style>
  <w:style w:type="character" w:customStyle="1" w:styleId="Ttulo2Car">
    <w:name w:val="Título 2 Car"/>
    <w:basedOn w:val="Fuentedeprrafopredeter"/>
    <w:link w:val="Ttulo2"/>
    <w:semiHidden/>
    <w:qFormat/>
    <w:rsid w:val="00C651E6"/>
    <w:rPr>
      <w:rFonts w:asciiTheme="majorHAnsi" w:eastAsiaTheme="majorEastAsia" w:hAnsiTheme="majorHAnsi" w:cstheme="majorBidi"/>
      <w:b/>
      <w:bCs/>
      <w:color w:val="4472C4" w:themeColor="accent1"/>
      <w:sz w:val="26"/>
      <w:szCs w:val="26"/>
      <w:lang w:val="es-ES" w:eastAsia="en-US"/>
    </w:rPr>
  </w:style>
  <w:style w:type="character" w:customStyle="1" w:styleId="TextoindependienteCar">
    <w:name w:val="Texto independiente Car"/>
    <w:basedOn w:val="Fuentedeprrafopredeter"/>
    <w:link w:val="Textoindependiente"/>
    <w:qFormat/>
    <w:rsid w:val="00C651E6"/>
    <w:rPr>
      <w:sz w:val="24"/>
      <w:lang w:val="en-US" w:eastAsia="es-E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Calibri" w:cs="Times New Roman"/>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Vietas">
    <w:name w:val="Viñetas"/>
    <w:qFormat/>
    <w:rPr>
      <w:rFonts w:ascii="OpenSymbol" w:eastAsia="OpenSymbol" w:hAnsi="OpenSymbol" w:cs="OpenSymbol"/>
    </w:rPr>
  </w:style>
  <w:style w:type="character" w:customStyle="1" w:styleId="WW8Num2z0">
    <w:name w:val="WW8Num2z0"/>
    <w:qFormat/>
    <w:rPr>
      <w:rFonts w:ascii="Symbol" w:hAnsi="Symbol" w:cs="Symbol"/>
    </w:rPr>
  </w:style>
  <w:style w:type="character" w:customStyle="1" w:styleId="ListLabel96">
    <w:name w:val="ListLabel 96"/>
    <w:qFormat/>
    <w:rPr>
      <w:rFonts w:ascii="Arial" w:hAnsi="Arial" w:cs="Wingdings"/>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OpenSymbol"/>
      <w:b w:val="0"/>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b w:val="0"/>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ascii="Arial" w:hAnsi="Arial" w:cs="OpenSymbol"/>
      <w:sz w:val="22"/>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ascii="Arial" w:hAnsi="Arial" w:cs="Wingdings"/>
      <w:sz w:val="22"/>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OpenSymbol"/>
      <w:b w:val="0"/>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b w:val="0"/>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b w:val="0"/>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ascii="Arial" w:hAnsi="Arial" w:cs="OpenSymbol"/>
      <w:sz w:val="22"/>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paragraph" w:styleId="Ttulo">
    <w:name w:val="Title"/>
    <w:basedOn w:val="Normal"/>
    <w:next w:val="Textoindependiente"/>
    <w:link w:val="TtuloCar"/>
    <w:qFormat/>
    <w:rsid w:val="00525F4D"/>
    <w:pPr>
      <w:spacing w:before="240" w:after="60"/>
      <w:jc w:val="center"/>
      <w:outlineLvl w:val="0"/>
    </w:pPr>
    <w:rPr>
      <w:rFonts w:ascii="Cambria" w:hAnsi="Cambria"/>
      <w:b/>
      <w:bCs/>
      <w:sz w:val="32"/>
      <w:szCs w:val="32"/>
    </w:rPr>
  </w:style>
  <w:style w:type="paragraph" w:styleId="Textoindependiente">
    <w:name w:val="Body Text"/>
    <w:basedOn w:val="Normal"/>
    <w:link w:val="TextoindependienteCar"/>
    <w:unhideWhenUsed/>
    <w:rsid w:val="00C651E6"/>
    <w:pPr>
      <w:jc w:val="both"/>
    </w:pPr>
    <w:rPr>
      <w:rFonts w:ascii="Times New Roman" w:hAnsi="Times New Roman"/>
      <w:sz w:val="24"/>
      <w:lang w:val="en-US" w:eastAsia="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paragraph" w:styleId="Textonotapie">
    <w:name w:val="footnote text"/>
    <w:basedOn w:val="Normal"/>
    <w:semiHidden/>
    <w:qFormat/>
    <w:rPr>
      <w:sz w:val="20"/>
    </w:rPr>
  </w:style>
  <w:style w:type="paragraph" w:styleId="Textodeglobo">
    <w:name w:val="Balloon Text"/>
    <w:basedOn w:val="Normal"/>
    <w:semiHidden/>
    <w:qFormat/>
    <w:rsid w:val="00D43078"/>
    <w:rPr>
      <w:rFonts w:ascii="Tahoma" w:hAnsi="Tahoma" w:cs="Tahoma"/>
      <w:sz w:val="16"/>
      <w:szCs w:val="16"/>
    </w:rPr>
  </w:style>
  <w:style w:type="paragraph" w:styleId="Sinespaciado">
    <w:name w:val="No Spacing"/>
    <w:uiPriority w:val="1"/>
    <w:qFormat/>
    <w:rsid w:val="00567AE9"/>
    <w:rPr>
      <w:rFonts w:ascii="Calibri" w:eastAsia="Calibri" w:hAnsi="Calibri"/>
      <w:color w:val="00000A"/>
      <w:sz w:val="22"/>
      <w:szCs w:val="22"/>
      <w:lang w:val="es-AR"/>
    </w:rPr>
  </w:style>
  <w:style w:type="paragraph" w:styleId="Prrafodelista">
    <w:name w:val="List Paragraph"/>
    <w:basedOn w:val="Normal"/>
    <w:uiPriority w:val="34"/>
    <w:qFormat/>
    <w:rsid w:val="00B507FB"/>
    <w:pPr>
      <w:spacing w:after="200" w:line="276" w:lineRule="auto"/>
      <w:ind w:left="720"/>
      <w:contextualSpacing/>
    </w:pPr>
    <w:rPr>
      <w:rFonts w:ascii="Calibri" w:eastAsia="Calibri" w:hAnsi="Calibri"/>
      <w:szCs w:val="22"/>
    </w:rPr>
  </w:style>
  <w:style w:type="paragraph" w:customStyle="1" w:styleId="Normal1">
    <w:name w:val="Normal1"/>
    <w:qFormat/>
    <w:rsid w:val="00C651E6"/>
    <w:pPr>
      <w:spacing w:after="200" w:line="276" w:lineRule="auto"/>
    </w:pPr>
    <w:rPr>
      <w:rFonts w:ascii="Calibri" w:eastAsia="Calibri" w:hAnsi="Calibri" w:cs="Calibri"/>
      <w:color w:val="000000"/>
      <w:sz w:val="22"/>
    </w:rPr>
  </w:style>
  <w:style w:type="paragraph" w:customStyle="1" w:styleId="Contenidodelmarco">
    <w:name w:val="Contenido del marco"/>
    <w:basedOn w:val="Normal"/>
    <w:qFormat/>
  </w:style>
  <w:style w:type="paragraph" w:customStyle="1" w:styleId="Default">
    <w:name w:val="Default"/>
    <w:qFormat/>
    <w:pPr>
      <w:suppressAutoHyphens/>
    </w:pPr>
    <w:rPr>
      <w:rFonts w:ascii="Tahoma" w:eastAsia="SimSun" w:hAnsi="Tahoma" w:cs="Arial"/>
      <w:color w:val="000000"/>
      <w:sz w:val="24"/>
      <w:szCs w:val="24"/>
      <w:lang w:val="es-AR" w:eastAsia="zh-CN" w:bidi="hi-IN"/>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EE2B-1E66-4240-870A-6AE2EFF9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Potenze</dc:creator>
  <dc:description/>
  <cp:lastModifiedBy>Usuario</cp:lastModifiedBy>
  <cp:revision>2</cp:revision>
  <cp:lastPrinted>2020-03-09T17:08:00Z</cp:lastPrinted>
  <dcterms:created xsi:type="dcterms:W3CDTF">2022-05-09T17:21:00Z</dcterms:created>
  <dcterms:modified xsi:type="dcterms:W3CDTF">2022-05-09T17:21:00Z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