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43" w:rsidRDefault="00383435">
      <w:pPr>
        <w:pBdr>
          <w:top w:val="nil"/>
          <w:left w:val="nil"/>
          <w:bottom w:val="nil"/>
          <w:right w:val="nil"/>
          <w:between w:val="nil"/>
        </w:pBdr>
        <w:jc w:val="center"/>
        <w:rPr>
          <w:rFonts w:ascii="Arial" w:eastAsia="Arial" w:hAnsi="Arial" w:cs="Arial"/>
          <w:b/>
          <w:color w:val="000000"/>
          <w:u w:val="single"/>
        </w:rPr>
      </w:pPr>
      <w:bookmarkStart w:id="0" w:name="_GoBack"/>
      <w:bookmarkEnd w:id="0"/>
      <w:r>
        <w:rPr>
          <w:rFonts w:ascii="Arial" w:eastAsia="Arial" w:hAnsi="Arial" w:cs="Arial"/>
          <w:b/>
          <w:color w:val="000000"/>
          <w:u w:val="single"/>
        </w:rPr>
        <w:t>PROGRAMA ANUAL 2021</w:t>
      </w:r>
    </w:p>
    <w:p w:rsidR="00251E43" w:rsidRDefault="00251E43">
      <w:pPr>
        <w:pBdr>
          <w:top w:val="nil"/>
          <w:left w:val="nil"/>
          <w:bottom w:val="nil"/>
          <w:right w:val="nil"/>
          <w:between w:val="nil"/>
        </w:pBdr>
        <w:jc w:val="center"/>
        <w:rPr>
          <w:rFonts w:ascii="Arial" w:eastAsia="Arial" w:hAnsi="Arial" w:cs="Arial"/>
          <w:color w:val="000000"/>
        </w:rPr>
      </w:pPr>
    </w:p>
    <w:p w:rsidR="00251E43" w:rsidRDefault="00251E43">
      <w:pPr>
        <w:pBdr>
          <w:top w:val="nil"/>
          <w:left w:val="nil"/>
          <w:bottom w:val="nil"/>
          <w:right w:val="nil"/>
          <w:between w:val="nil"/>
        </w:pBdr>
        <w:jc w:val="both"/>
        <w:rPr>
          <w:rFonts w:ascii="Arial" w:eastAsia="Arial" w:hAnsi="Arial" w:cs="Arial"/>
          <w:b/>
          <w:color w:val="000000"/>
        </w:rPr>
      </w:pPr>
    </w:p>
    <w:p w:rsidR="00251E43" w:rsidRDefault="00251E43">
      <w:pPr>
        <w:pBdr>
          <w:top w:val="nil"/>
          <w:left w:val="nil"/>
          <w:bottom w:val="nil"/>
          <w:right w:val="nil"/>
          <w:between w:val="nil"/>
        </w:pBdr>
        <w:jc w:val="both"/>
        <w:rPr>
          <w:rFonts w:ascii="Arial" w:eastAsia="Arial" w:hAnsi="Arial" w:cs="Arial"/>
          <w:b/>
          <w:color w:val="000000"/>
        </w:rPr>
      </w:pPr>
    </w:p>
    <w:p w:rsidR="00251E43" w:rsidRPr="0090036C" w:rsidRDefault="00383435">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Espacio curricular: </w:t>
      </w:r>
      <w:r w:rsidRPr="0090036C">
        <w:rPr>
          <w:rFonts w:ascii="Arial" w:eastAsia="Arial" w:hAnsi="Arial" w:cs="Arial"/>
          <w:b/>
        </w:rPr>
        <w:t>Ciencia Política</w:t>
      </w:r>
    </w:p>
    <w:p w:rsidR="00251E43" w:rsidRDefault="00383435">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Año</w:t>
      </w:r>
      <w:r>
        <w:rPr>
          <w:rFonts w:ascii="Arial" w:eastAsia="Arial" w:hAnsi="Arial" w:cs="Arial"/>
          <w:color w:val="000000"/>
        </w:rPr>
        <w:t xml:space="preserve">: </w:t>
      </w:r>
      <w:r>
        <w:rPr>
          <w:rFonts w:ascii="Arial" w:eastAsia="Arial" w:hAnsi="Arial" w:cs="Arial"/>
          <w:b/>
          <w:color w:val="000000"/>
        </w:rPr>
        <w:t>6to ESO</w:t>
      </w:r>
    </w:p>
    <w:p w:rsidR="00251E43" w:rsidRDefault="00383435">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Profesor/a:</w:t>
      </w:r>
      <w:r>
        <w:rPr>
          <w:rFonts w:ascii="Arial" w:eastAsia="Arial" w:hAnsi="Arial" w:cs="Arial"/>
          <w:b/>
        </w:rPr>
        <w:t xml:space="preserve"> Lucila Kida</w:t>
      </w:r>
    </w:p>
    <w:p w:rsidR="00251E43" w:rsidRDefault="00251E43">
      <w:pPr>
        <w:pBdr>
          <w:top w:val="nil"/>
          <w:left w:val="nil"/>
          <w:bottom w:val="nil"/>
          <w:right w:val="nil"/>
          <w:between w:val="nil"/>
        </w:pBdr>
        <w:jc w:val="both"/>
        <w:rPr>
          <w:rFonts w:ascii="Arial" w:eastAsia="Arial" w:hAnsi="Arial" w:cs="Arial"/>
          <w:b/>
          <w:color w:val="000000"/>
        </w:rPr>
      </w:pPr>
    </w:p>
    <w:p w:rsidR="00251E43" w:rsidRDefault="00251E43">
      <w:pPr>
        <w:rPr>
          <w:rFonts w:ascii="Arial" w:eastAsia="Arial" w:hAnsi="Arial" w:cs="Arial"/>
        </w:rPr>
      </w:pPr>
    </w:p>
    <w:p w:rsidR="00251E43" w:rsidRDefault="00383435">
      <w:pPr>
        <w:rPr>
          <w:rFonts w:ascii="Arial" w:eastAsia="Arial" w:hAnsi="Arial" w:cs="Arial"/>
          <w:b/>
        </w:rPr>
      </w:pPr>
      <w:r>
        <w:rPr>
          <w:rFonts w:ascii="Arial" w:eastAsia="Arial" w:hAnsi="Arial" w:cs="Arial"/>
          <w:b/>
        </w:rPr>
        <w:t>Contenidos</w:t>
      </w:r>
    </w:p>
    <w:p w:rsidR="00251E43" w:rsidRDefault="00251E43">
      <w:pPr>
        <w:pBdr>
          <w:top w:val="nil"/>
          <w:left w:val="nil"/>
          <w:bottom w:val="nil"/>
          <w:right w:val="nil"/>
          <w:between w:val="nil"/>
        </w:pBdr>
        <w:spacing w:after="200" w:line="276" w:lineRule="auto"/>
        <w:rPr>
          <w:rFonts w:ascii="Arial" w:eastAsia="Arial" w:hAnsi="Arial" w:cs="Arial"/>
          <w:color w:val="000000"/>
        </w:rPr>
      </w:pPr>
    </w:p>
    <w:p w:rsidR="00251E43" w:rsidRDefault="00383435">
      <w:pPr>
        <w:spacing w:line="360" w:lineRule="auto"/>
        <w:jc w:val="both"/>
        <w:rPr>
          <w:rFonts w:ascii="Arial" w:eastAsia="Arial" w:hAnsi="Arial" w:cs="Arial"/>
          <w:b/>
        </w:rPr>
      </w:pPr>
      <w:r>
        <w:rPr>
          <w:rFonts w:ascii="Arial" w:eastAsia="Arial" w:hAnsi="Arial" w:cs="Arial"/>
          <w:b/>
        </w:rPr>
        <w:t>Eje Las formas de gobierno y de Estado a partir de la crisis del Estado Liberal</w:t>
      </w:r>
    </w:p>
    <w:p w:rsidR="00251E43" w:rsidRDefault="00251E4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i/>
        </w:rPr>
      </w:pP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Unidad 1: Evolución y extensión de las democracias y sistemas representativos en el mundo moderno</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El contenido y significación actual de la democracia y su variación a lo largo de la época moderna.</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Sartori: La situación antes y después de la 2da Guerra Mundial. Democracia prescriptiva y democracia prescriptiva. Definición etimológica de la democracia. Significados de pueblo: Antigua Grecia, Antigua Roma, tradiciones filosóficas holísticas, clases sociales, mayorías. Problemas en la definición de pueblo. Significados de poder. El poder como ejercicio. La democracia como representación.</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Definición de democracia para Madison, Dahl, Przeworski, Schumpeter. Semejanzas y diferencias.</w:t>
      </w:r>
    </w:p>
    <w:p w:rsidR="00251E43" w:rsidRDefault="00251E4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Unidad 2: La democracia y sus críticos</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 xml:space="preserve">Surgimiento de nuevos modelos estatales de carácter autoritarios frente a la crisis del Estado Liberal. </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Estudio del Fascismo Italiano y el Nazismo Alemán. </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Las críticas democráticas a la democracia a partir de Robert Dahl. </w:t>
      </w:r>
    </w:p>
    <w:p w:rsidR="00251E43" w:rsidRDefault="00251E4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Eje Política y Estado Moderno en Argentina y Latinoamérica.</w:t>
      </w:r>
    </w:p>
    <w:p w:rsidR="00251E43" w:rsidRDefault="00251E4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Unidad 3: La formación del Estado Argentino</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Emancipación y organización del Estado Argentino es sus etapas formativa y de consolidación. La conquista del orden y la institucionalización y penetración del Estado a partir de Oscar Oszlak.</w:t>
      </w:r>
    </w:p>
    <w:p w:rsidR="00251E43" w:rsidRDefault="00251E4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lastRenderedPageBreak/>
        <w:t xml:space="preserve">Unidad 4: Modelos de Estado en la historia argentina </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 xml:space="preserve">Marcelo Cavarozzi: Capitalismo oligárquico. Matriz estado céntrica. Proceso de desestatización. </w:t>
      </w:r>
    </w:p>
    <w:p w:rsidR="00251E43" w:rsidRDefault="00251E4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251E43" w:rsidRDefault="00383435">
      <w:pPr>
        <w:spacing w:line="360" w:lineRule="auto"/>
        <w:jc w:val="both"/>
        <w:rPr>
          <w:rFonts w:ascii="Arial" w:eastAsia="Arial" w:hAnsi="Arial" w:cs="Arial"/>
          <w:b/>
        </w:rPr>
      </w:pPr>
      <w:r>
        <w:rPr>
          <w:rFonts w:ascii="Arial" w:eastAsia="Arial" w:hAnsi="Arial" w:cs="Arial"/>
          <w:b/>
        </w:rPr>
        <w:t>Eje Sistemas de Partidos y Electorales Modernos</w:t>
      </w:r>
    </w:p>
    <w:p w:rsidR="00251E43" w:rsidRDefault="00251E43">
      <w:pPr>
        <w:spacing w:line="360" w:lineRule="auto"/>
        <w:jc w:val="both"/>
        <w:rPr>
          <w:rFonts w:ascii="Arial" w:eastAsia="Arial" w:hAnsi="Arial" w:cs="Arial"/>
          <w:b/>
        </w:rPr>
      </w:pP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Unidad 5: La participación en los sistemas políticos</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jc w:val="both"/>
        <w:rPr>
          <w:rFonts w:ascii="Arial" w:eastAsia="Arial" w:hAnsi="Arial" w:cs="Arial"/>
        </w:rPr>
      </w:pPr>
      <w:r>
        <w:rPr>
          <w:rFonts w:ascii="Arial" w:eastAsia="Arial" w:hAnsi="Arial" w:cs="Arial"/>
        </w:rPr>
        <w:t xml:space="preserve">Presidencialismo, parlamentarismo y semi-parlamentarismo en el mundo político moderno. Ejemplos de países. Características particulares. </w:t>
      </w:r>
    </w:p>
    <w:p w:rsidR="00251E43" w:rsidRDefault="00251E4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jc w:val="both"/>
        <w:rPr>
          <w:rFonts w:ascii="Arial" w:eastAsia="Arial" w:hAnsi="Arial" w:cs="Arial"/>
        </w:rPr>
      </w:pPr>
    </w:p>
    <w:p w:rsidR="00251E43" w:rsidRDefault="00383435">
      <w:pPr>
        <w:spacing w:line="360" w:lineRule="auto"/>
        <w:jc w:val="both"/>
        <w:rPr>
          <w:rFonts w:ascii="Arial" w:eastAsia="Arial" w:hAnsi="Arial" w:cs="Arial"/>
          <w:b/>
        </w:rPr>
      </w:pPr>
      <w:r>
        <w:rPr>
          <w:rFonts w:ascii="Arial" w:eastAsia="Arial" w:hAnsi="Arial" w:cs="Arial"/>
          <w:b/>
        </w:rPr>
        <w:t>Eje Estado, Política y Movimientos sociales en la Actualidad.</w:t>
      </w:r>
    </w:p>
    <w:p w:rsidR="00251E43" w:rsidRDefault="00251E4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Unidad 6: La representación partidaria en Argentina</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Evolución de la representación partidaria en Argentina. Crisis de la representación partidaria. Interrupciones de las presidencias.</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rPr>
        <w:t>El sindicalismo en Argentina</w:t>
      </w:r>
    </w:p>
    <w:p w:rsidR="00251E43" w:rsidRDefault="00251E4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b/>
        </w:rPr>
      </w:pPr>
      <w:r>
        <w:rPr>
          <w:rFonts w:ascii="Arial" w:eastAsia="Arial" w:hAnsi="Arial" w:cs="Arial"/>
          <w:b/>
        </w:rPr>
        <w:t>Eje la disciplina hoy</w:t>
      </w:r>
    </w:p>
    <w:p w:rsidR="00251E43" w:rsidRDefault="00251E4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rPr>
      </w:pPr>
      <w:r>
        <w:rPr>
          <w:rFonts w:ascii="Arial" w:eastAsia="Arial" w:hAnsi="Arial" w:cs="Arial"/>
          <w:b/>
        </w:rPr>
        <w:t>Unidad 7: La Ciencia Política hoy.</w:t>
      </w:r>
      <w:r>
        <w:rPr>
          <w:rFonts w:ascii="Arial" w:eastAsia="Arial" w:hAnsi="Arial" w:cs="Arial"/>
        </w:rPr>
        <w:t xml:space="preserve"> </w:t>
      </w:r>
    </w:p>
    <w:p w:rsidR="00251E43" w:rsidRDefault="00383435">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Arial" w:hAnsi="Arial" w:cs="Arial"/>
          <w:sz w:val="24"/>
          <w:szCs w:val="24"/>
        </w:rPr>
      </w:pPr>
      <w:r>
        <w:rPr>
          <w:rFonts w:ascii="Arial" w:eastAsia="Arial" w:hAnsi="Arial" w:cs="Arial"/>
        </w:rPr>
        <w:t>Agenda de estudio de la disciplina. Estudios de caso, agenda subnacional. Ejemplos de publicaciones actuales.</w:t>
      </w:r>
    </w:p>
    <w:p w:rsidR="00251E43" w:rsidRDefault="00251E43">
      <w:pPr>
        <w:widowControl w:val="0"/>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jc w:val="both"/>
        <w:rPr>
          <w:rFonts w:ascii="Arial" w:eastAsia="Arial" w:hAnsi="Arial" w:cs="Arial"/>
          <w:sz w:val="24"/>
          <w:szCs w:val="24"/>
        </w:rPr>
      </w:pPr>
    </w:p>
    <w:p w:rsidR="00251E43" w:rsidRDefault="00383435">
      <w:pPr>
        <w:spacing w:line="360" w:lineRule="auto"/>
        <w:jc w:val="both"/>
        <w:rPr>
          <w:rFonts w:ascii="Arial" w:eastAsia="Arial" w:hAnsi="Arial" w:cs="Arial"/>
        </w:rPr>
      </w:pPr>
      <w:r>
        <w:rPr>
          <w:rFonts w:ascii="Arial" w:eastAsia="Arial" w:hAnsi="Arial" w:cs="Arial"/>
          <w:b/>
        </w:rPr>
        <w:t>Metodología:</w:t>
      </w:r>
      <w:r>
        <w:rPr>
          <w:rFonts w:ascii="Arial" w:eastAsia="Arial" w:hAnsi="Arial" w:cs="Arial"/>
        </w:rPr>
        <w:t xml:space="preserve"> </w:t>
      </w:r>
    </w:p>
    <w:p w:rsidR="00251E43" w:rsidRDefault="00383435">
      <w:pPr>
        <w:spacing w:line="360" w:lineRule="auto"/>
        <w:jc w:val="both"/>
        <w:rPr>
          <w:rFonts w:ascii="Arial" w:eastAsia="Arial" w:hAnsi="Arial" w:cs="Arial"/>
        </w:rPr>
      </w:pPr>
      <w:r>
        <w:rPr>
          <w:rFonts w:ascii="Arial" w:eastAsia="Arial" w:hAnsi="Arial" w:cs="Arial"/>
        </w:rPr>
        <w:t>Los contenidos a recorrer en este espacio curricular, las formas de la política a lo largo de la historia, se presentarán con frecuencia vinculados a las circunstancias existentes al momento de su aparición, no porque sean un mero reflejo o consecuencia de estas circunstancias sino para identificar qué propósitos específicos intentaban cumplimentar y qué dificultades debían vencer. A partir de allí comprender su actualidad tomando en consideración las modificaciones del contexto y la reformulación permanente de la significación de aquellas formas.</w:t>
      </w:r>
    </w:p>
    <w:p w:rsidR="00251E43" w:rsidRDefault="00383435">
      <w:pPr>
        <w:spacing w:line="360" w:lineRule="auto"/>
        <w:ind w:firstLine="708"/>
        <w:jc w:val="both"/>
        <w:rPr>
          <w:rFonts w:ascii="Arial" w:eastAsia="Arial" w:hAnsi="Arial" w:cs="Arial"/>
        </w:rPr>
      </w:pPr>
      <w:r>
        <w:rPr>
          <w:rFonts w:ascii="Arial" w:eastAsia="Arial" w:hAnsi="Arial" w:cs="Arial"/>
        </w:rPr>
        <w:t xml:space="preserve">Con el propósito de lograr una apropiación de los contenidos que sea productiva para sujetos políticamente formados se propondrá el abordaje de textos con una complejidad apropiada al nivel de desarrollo de los estudiantes pero que provengan en lo posible de fuentes directas del pensamiento sobre la política, pensando al espacio curricular como una instancia </w:t>
      </w:r>
      <w:r>
        <w:rPr>
          <w:rFonts w:ascii="Arial" w:eastAsia="Arial" w:hAnsi="Arial" w:cs="Arial"/>
        </w:rPr>
        <w:lastRenderedPageBreak/>
        <w:t>disparadora de inquietudes. El trabajo áulico se desarrollará en relación a los objetivos de lectura crítica, interpretación y debate argumentado, a través del intercambio general; la exposición de conceptos y razonamientos haciendo hincapié en la oralidad; la valoración comparada de perspectivas políticas disímiles mediante la reflexión individual escrita.</w:t>
      </w:r>
    </w:p>
    <w:p w:rsidR="00251E43" w:rsidRDefault="00383435">
      <w:pPr>
        <w:spacing w:line="360" w:lineRule="auto"/>
        <w:ind w:firstLine="708"/>
        <w:jc w:val="both"/>
        <w:rPr>
          <w:rFonts w:ascii="Arial" w:eastAsia="Arial" w:hAnsi="Arial" w:cs="Arial"/>
        </w:rPr>
      </w:pPr>
      <w:r>
        <w:rPr>
          <w:rFonts w:ascii="Arial" w:eastAsia="Arial" w:hAnsi="Arial" w:cs="Arial"/>
        </w:rPr>
        <w:t>Se recurrirá a textos icónicos que permitan situarse en el marco de fenómenos históricos significativos que hicieron las veces de contexto al surgimiento, formación y consolidación de ciertas formas de organización y las ideologías políticas modernas.</w:t>
      </w:r>
    </w:p>
    <w:p w:rsidR="00251E43" w:rsidRDefault="00251E43">
      <w:pPr>
        <w:jc w:val="both"/>
        <w:rPr>
          <w:rFonts w:ascii="Arial" w:eastAsia="Arial" w:hAnsi="Arial" w:cs="Arial"/>
          <w:b/>
        </w:rPr>
      </w:pPr>
    </w:p>
    <w:p w:rsidR="00251E43" w:rsidRDefault="00251E43">
      <w:pPr>
        <w:jc w:val="both"/>
        <w:rPr>
          <w:rFonts w:ascii="Arial" w:eastAsia="Arial" w:hAnsi="Arial" w:cs="Arial"/>
          <w:b/>
        </w:rPr>
      </w:pPr>
    </w:p>
    <w:p w:rsidR="00251E43" w:rsidRDefault="00251E43">
      <w:pPr>
        <w:jc w:val="both"/>
        <w:rPr>
          <w:rFonts w:ascii="Arial" w:eastAsia="Arial" w:hAnsi="Arial" w:cs="Arial"/>
          <w:b/>
        </w:rPr>
      </w:pPr>
    </w:p>
    <w:p w:rsidR="00251E43" w:rsidRDefault="00383435">
      <w:pPr>
        <w:jc w:val="both"/>
        <w:rPr>
          <w:rFonts w:ascii="Arial" w:eastAsia="Arial" w:hAnsi="Arial" w:cs="Arial"/>
          <w:b/>
        </w:rPr>
      </w:pPr>
      <w:r>
        <w:rPr>
          <w:rFonts w:ascii="Arial" w:eastAsia="Arial" w:hAnsi="Arial" w:cs="Arial"/>
          <w:b/>
        </w:rPr>
        <w:t xml:space="preserve">Recursos y materiales: </w:t>
      </w:r>
    </w:p>
    <w:p w:rsidR="00251E43" w:rsidRDefault="00251E43">
      <w:pPr>
        <w:jc w:val="both"/>
        <w:rPr>
          <w:rFonts w:ascii="Arial" w:eastAsia="Arial" w:hAnsi="Arial" w:cs="Arial"/>
          <w:i/>
        </w:rPr>
      </w:pPr>
    </w:p>
    <w:p w:rsidR="00251E43" w:rsidRDefault="00383435">
      <w:pPr>
        <w:spacing w:line="360" w:lineRule="auto"/>
        <w:jc w:val="both"/>
        <w:rPr>
          <w:rFonts w:ascii="Arial" w:eastAsia="Arial" w:hAnsi="Arial" w:cs="Arial"/>
        </w:rPr>
      </w:pPr>
      <w:r>
        <w:rPr>
          <w:rFonts w:ascii="Arial" w:eastAsia="Arial" w:hAnsi="Arial" w:cs="Arial"/>
        </w:rPr>
        <w:t xml:space="preserve"> Los recursos a utilizar serán artículos periodísticos, videos explicativos de fuentes pertinentes, libros, artículos de publicaciones científicas y fuentes gubernamentales oficiales.</w:t>
      </w:r>
    </w:p>
    <w:p w:rsidR="00251E43" w:rsidRDefault="00251E43">
      <w:pPr>
        <w:pStyle w:val="Ttulo2"/>
        <w:spacing w:line="360" w:lineRule="auto"/>
        <w:rPr>
          <w:rFonts w:ascii="Arial" w:eastAsia="Arial" w:hAnsi="Arial" w:cs="Arial"/>
          <w:sz w:val="22"/>
          <w:szCs w:val="22"/>
        </w:rPr>
      </w:pPr>
    </w:p>
    <w:p w:rsidR="00251E43" w:rsidRDefault="00383435">
      <w:pPr>
        <w:rPr>
          <w:rFonts w:ascii="Arial" w:eastAsia="Arial" w:hAnsi="Arial" w:cs="Arial"/>
          <w:b/>
        </w:rPr>
      </w:pPr>
      <w:r>
        <w:rPr>
          <w:rFonts w:ascii="Arial" w:eastAsia="Arial" w:hAnsi="Arial" w:cs="Arial"/>
          <w:b/>
        </w:rPr>
        <w:t>Criterios de Evaluación:</w:t>
      </w:r>
    </w:p>
    <w:p w:rsidR="00251E43" w:rsidRDefault="00251E43">
      <w:pPr>
        <w:rPr>
          <w:rFonts w:ascii="Arial" w:eastAsia="Arial" w:hAnsi="Arial" w:cs="Arial"/>
          <w:i/>
          <w:u w:val="single"/>
        </w:rPr>
      </w:pPr>
    </w:p>
    <w:p w:rsidR="00251E43" w:rsidRDefault="00383435">
      <w:pPr>
        <w:widowControl w:val="0"/>
        <w:spacing w:line="360" w:lineRule="auto"/>
        <w:jc w:val="both"/>
        <w:rPr>
          <w:rFonts w:ascii="Arial" w:eastAsia="Arial" w:hAnsi="Arial" w:cs="Arial"/>
        </w:rPr>
      </w:pPr>
      <w:r>
        <w:rPr>
          <w:rFonts w:ascii="Arial" w:eastAsia="Arial" w:hAnsi="Arial" w:cs="Arial"/>
        </w:rPr>
        <w:t>Se hará hincapié en las evaluaciones individuales orales, que se proponen indagar en la elaboración de un discurso argumentativo coherente y la reelaboración y recapitulación de lo expuesto en el intercambio con la docente. Se busca el desarrollo de precisión conceptual y uso del lenguaje propio del espacio curricular, explicaciones argumentadas, relaciones entre conceptos y entre éstos y su contexto.</w:t>
      </w:r>
    </w:p>
    <w:p w:rsidR="00251E43" w:rsidRDefault="00383435">
      <w:pPr>
        <w:spacing w:line="360" w:lineRule="auto"/>
        <w:ind w:firstLine="708"/>
        <w:jc w:val="both"/>
        <w:rPr>
          <w:rFonts w:ascii="Arial" w:eastAsia="Arial" w:hAnsi="Arial" w:cs="Arial"/>
        </w:rPr>
      </w:pPr>
      <w:r>
        <w:rPr>
          <w:rFonts w:ascii="Arial" w:eastAsia="Arial" w:hAnsi="Arial" w:cs="Arial"/>
        </w:rPr>
        <w:t>Estas evaluaciones constituirán el componente esencial durante la cursada. En algunos casos se realizarán exposiciones grupales sobre un temario contextual de los temas centrales del programa. En estas exposiciones se evaluará la preparación del grupo con respecto al tema, la calidad del material traído para exponer y el trabajo en equipo al momento de desenvolverse en la muestra.</w:t>
      </w:r>
    </w:p>
    <w:p w:rsidR="00251E43" w:rsidRDefault="00383435">
      <w:pPr>
        <w:spacing w:line="360" w:lineRule="auto"/>
        <w:ind w:firstLine="708"/>
        <w:jc w:val="both"/>
        <w:rPr>
          <w:rFonts w:ascii="Arial" w:eastAsia="Arial" w:hAnsi="Arial" w:cs="Arial"/>
        </w:rPr>
      </w:pPr>
      <w:r>
        <w:rPr>
          <w:rFonts w:ascii="Arial" w:eastAsia="Arial" w:hAnsi="Arial" w:cs="Arial"/>
        </w:rPr>
        <w:t>La evaluación cuatrimestral tendrá un carácter integrador de contenidos y procedimientos trabajados durante el período anterior.</w:t>
      </w:r>
    </w:p>
    <w:p w:rsidR="00251E43" w:rsidRDefault="00251E43">
      <w:pPr>
        <w:widowControl w:val="0"/>
        <w:jc w:val="both"/>
        <w:rPr>
          <w:rFonts w:ascii="Arial" w:eastAsia="Arial" w:hAnsi="Arial" w:cs="Arial"/>
        </w:rPr>
      </w:pPr>
    </w:p>
    <w:p w:rsidR="00251E43" w:rsidRDefault="00251E43">
      <w:pPr>
        <w:rPr>
          <w:rFonts w:ascii="Arial" w:eastAsia="Arial" w:hAnsi="Arial" w:cs="Arial"/>
        </w:rPr>
      </w:pPr>
    </w:p>
    <w:p w:rsidR="00251E43" w:rsidRDefault="00383435">
      <w:pPr>
        <w:ind w:left="709"/>
        <w:jc w:val="both"/>
        <w:rPr>
          <w:rFonts w:ascii="Arial" w:eastAsia="Arial" w:hAnsi="Arial" w:cs="Arial"/>
          <w:b/>
        </w:rPr>
      </w:pPr>
      <w:r>
        <w:rPr>
          <w:rFonts w:ascii="Arial" w:eastAsia="Arial" w:hAnsi="Arial" w:cs="Arial"/>
          <w:b/>
        </w:rPr>
        <w:t>Indicadores:</w:t>
      </w:r>
    </w:p>
    <w:p w:rsidR="00251E43" w:rsidRDefault="00383435">
      <w:pPr>
        <w:numPr>
          <w:ilvl w:val="0"/>
          <w:numId w:val="2"/>
        </w:numPr>
        <w:pBdr>
          <w:top w:val="nil"/>
          <w:left w:val="nil"/>
          <w:bottom w:val="nil"/>
          <w:right w:val="nil"/>
          <w:between w:val="nil"/>
        </w:pBdr>
        <w:spacing w:after="200" w:line="276" w:lineRule="auto"/>
        <w:ind w:left="1418"/>
        <w:jc w:val="both"/>
        <w:rPr>
          <w:rFonts w:ascii="Arial" w:eastAsia="Arial" w:hAnsi="Arial" w:cs="Arial"/>
          <w:color w:val="000000"/>
        </w:rPr>
      </w:pPr>
      <w:r>
        <w:rPr>
          <w:rFonts w:ascii="Arial" w:eastAsia="Arial" w:hAnsi="Arial" w:cs="Arial"/>
        </w:rPr>
        <w:t>Evaluaciones orales individuales</w:t>
      </w:r>
    </w:p>
    <w:p w:rsidR="00251E43" w:rsidRDefault="00383435">
      <w:pPr>
        <w:numPr>
          <w:ilvl w:val="0"/>
          <w:numId w:val="2"/>
        </w:numPr>
        <w:pBdr>
          <w:top w:val="nil"/>
          <w:left w:val="nil"/>
          <w:bottom w:val="nil"/>
          <w:right w:val="nil"/>
          <w:between w:val="nil"/>
        </w:pBdr>
        <w:spacing w:after="200" w:line="276" w:lineRule="auto"/>
        <w:ind w:left="1418"/>
        <w:jc w:val="both"/>
        <w:rPr>
          <w:rFonts w:ascii="Arial" w:eastAsia="Arial" w:hAnsi="Arial" w:cs="Arial"/>
        </w:rPr>
      </w:pPr>
      <w:r>
        <w:rPr>
          <w:rFonts w:ascii="Arial" w:eastAsia="Arial" w:hAnsi="Arial" w:cs="Arial"/>
        </w:rPr>
        <w:t>Evaluaciones orales grupales</w:t>
      </w:r>
    </w:p>
    <w:p w:rsidR="00251E43" w:rsidRDefault="00383435">
      <w:pPr>
        <w:numPr>
          <w:ilvl w:val="0"/>
          <w:numId w:val="2"/>
        </w:numPr>
        <w:pBdr>
          <w:top w:val="nil"/>
          <w:left w:val="nil"/>
          <w:bottom w:val="nil"/>
          <w:right w:val="nil"/>
          <w:between w:val="nil"/>
        </w:pBdr>
        <w:spacing w:after="200" w:line="276" w:lineRule="auto"/>
        <w:ind w:left="1418"/>
        <w:jc w:val="both"/>
        <w:rPr>
          <w:rFonts w:ascii="Arial" w:eastAsia="Arial" w:hAnsi="Arial" w:cs="Arial"/>
        </w:rPr>
      </w:pPr>
      <w:r>
        <w:rPr>
          <w:rFonts w:ascii="Arial" w:eastAsia="Arial" w:hAnsi="Arial" w:cs="Arial"/>
        </w:rPr>
        <w:t>Trabajos escritos individuales</w:t>
      </w:r>
    </w:p>
    <w:p w:rsidR="00251E43" w:rsidRDefault="00383435">
      <w:pPr>
        <w:numPr>
          <w:ilvl w:val="0"/>
          <w:numId w:val="2"/>
        </w:numPr>
        <w:pBdr>
          <w:top w:val="nil"/>
          <w:left w:val="nil"/>
          <w:bottom w:val="nil"/>
          <w:right w:val="nil"/>
          <w:between w:val="nil"/>
        </w:pBdr>
        <w:spacing w:after="200" w:line="276" w:lineRule="auto"/>
        <w:ind w:left="1418"/>
        <w:jc w:val="both"/>
        <w:rPr>
          <w:rFonts w:ascii="Arial" w:eastAsia="Arial" w:hAnsi="Arial" w:cs="Arial"/>
        </w:rPr>
      </w:pPr>
      <w:r>
        <w:rPr>
          <w:rFonts w:ascii="Arial" w:eastAsia="Arial" w:hAnsi="Arial" w:cs="Arial"/>
        </w:rPr>
        <w:t>Examen cuatrimestral integrador</w:t>
      </w:r>
    </w:p>
    <w:p w:rsidR="00251E43" w:rsidRDefault="00251E43">
      <w:pPr>
        <w:ind w:firstLine="708"/>
        <w:jc w:val="both"/>
        <w:rPr>
          <w:rFonts w:ascii="Arial" w:eastAsia="Arial" w:hAnsi="Arial" w:cs="Arial"/>
        </w:rPr>
      </w:pPr>
    </w:p>
    <w:p w:rsidR="00251E43" w:rsidRDefault="00383435">
      <w:pPr>
        <w:jc w:val="both"/>
        <w:rPr>
          <w:rFonts w:ascii="Arial" w:eastAsia="Arial" w:hAnsi="Arial" w:cs="Arial"/>
          <w:b/>
        </w:rPr>
      </w:pPr>
      <w:r>
        <w:rPr>
          <w:rFonts w:ascii="Arial" w:eastAsia="Arial" w:hAnsi="Arial" w:cs="Arial"/>
          <w:b/>
        </w:rPr>
        <w:lastRenderedPageBreak/>
        <w:t>Acuerdos áulicos y de área:</w:t>
      </w:r>
    </w:p>
    <w:p w:rsidR="00251E43" w:rsidRDefault="00251E43">
      <w:pPr>
        <w:jc w:val="both"/>
        <w:rPr>
          <w:rFonts w:ascii="Arial" w:eastAsia="Arial" w:hAnsi="Arial" w:cs="Arial"/>
          <w:b/>
        </w:rPr>
      </w:pPr>
    </w:p>
    <w:p w:rsidR="0090036C" w:rsidRDefault="0090036C" w:rsidP="0090036C">
      <w:pPr>
        <w:numPr>
          <w:ilvl w:val="0"/>
          <w:numId w:val="4"/>
        </w:numPr>
        <w:spacing w:line="360" w:lineRule="auto"/>
        <w:jc w:val="both"/>
        <w:rPr>
          <w:rFonts w:ascii="Arial" w:eastAsia="Arial" w:hAnsi="Arial" w:cs="Arial"/>
        </w:rPr>
      </w:pPr>
      <w:r>
        <w:rPr>
          <w:rFonts w:ascii="Arial" w:eastAsia="Arial" w:hAnsi="Arial" w:cs="Arial"/>
        </w:rPr>
        <w:t>El Departamento de Humanidades y Ciencias Sociales, se suma a la decisión de suspensión de las evaluaciones cuatrimestrales con sus porcentajes, quedando evaluación integradoras, trabajos prácticos, evaluaciones orales y diversos dispositivos de trabajos (en algunos casos articulados con otras áreas)  para la generación de notas.</w:t>
      </w:r>
    </w:p>
    <w:p w:rsidR="0090036C" w:rsidRDefault="0090036C" w:rsidP="0090036C">
      <w:pPr>
        <w:pStyle w:val="Prrafodelista"/>
        <w:numPr>
          <w:ilvl w:val="0"/>
          <w:numId w:val="4"/>
        </w:numPr>
        <w:spacing w:line="360" w:lineRule="auto"/>
        <w:jc w:val="both"/>
        <w:rPr>
          <w:rFonts w:ascii="Arial" w:hAnsi="Arial" w:cs="Arial"/>
        </w:rPr>
      </w:pPr>
      <w:r w:rsidRPr="00AA493E">
        <w:rPr>
          <w:rFonts w:ascii="Arial" w:hAnsi="Arial" w:cs="Arial"/>
        </w:rPr>
        <w:t>El canal oficial de comunicación con los estudiantes es a través del “Campus</w:t>
      </w:r>
      <w:r>
        <w:rPr>
          <w:rFonts w:ascii="Arial" w:hAnsi="Arial" w:cs="Arial"/>
        </w:rPr>
        <w:t>.</w:t>
      </w:r>
    </w:p>
    <w:p w:rsidR="0090036C" w:rsidRPr="00AA493E" w:rsidRDefault="0090036C" w:rsidP="0090036C">
      <w:pPr>
        <w:pStyle w:val="Prrafodelista"/>
        <w:numPr>
          <w:ilvl w:val="0"/>
          <w:numId w:val="4"/>
        </w:numPr>
        <w:spacing w:line="360" w:lineRule="auto"/>
        <w:jc w:val="both"/>
        <w:rPr>
          <w:rFonts w:ascii="Arial" w:hAnsi="Arial" w:cs="Arial"/>
        </w:rPr>
      </w:pPr>
      <w:r w:rsidRPr="00AA493E">
        <w:rPr>
          <w:rFonts w:ascii="Arial" w:hAnsi="Arial" w:cs="Arial"/>
        </w:rPr>
        <w:t xml:space="preserve">El Educloud, solo para mensajería institucional o de urgencia. </w:t>
      </w:r>
    </w:p>
    <w:p w:rsidR="0090036C" w:rsidRPr="00AA493E" w:rsidRDefault="0090036C" w:rsidP="0090036C">
      <w:pPr>
        <w:pStyle w:val="Prrafodelista"/>
        <w:numPr>
          <w:ilvl w:val="0"/>
          <w:numId w:val="4"/>
        </w:numPr>
        <w:spacing w:line="360" w:lineRule="auto"/>
        <w:jc w:val="both"/>
        <w:rPr>
          <w:rFonts w:ascii="Arial" w:hAnsi="Arial" w:cs="Arial"/>
        </w:rPr>
      </w:pPr>
      <w:r w:rsidRPr="00AA493E">
        <w:rPr>
          <w:rFonts w:ascii="Arial" w:hAnsi="Arial" w:cs="Arial"/>
        </w:rPr>
        <w:t>informar con claridad la fecha de entrega de los trabajos, especificando las burbujas (A o B)</w:t>
      </w:r>
      <w:r>
        <w:rPr>
          <w:rFonts w:ascii="Arial" w:hAnsi="Arial" w:cs="Arial"/>
        </w:rPr>
        <w:t>.</w:t>
      </w:r>
    </w:p>
    <w:p w:rsidR="0090036C" w:rsidRPr="00AA493E" w:rsidRDefault="0090036C" w:rsidP="0090036C">
      <w:pPr>
        <w:pStyle w:val="Prrafodelista"/>
        <w:numPr>
          <w:ilvl w:val="0"/>
          <w:numId w:val="4"/>
        </w:numPr>
        <w:spacing w:line="360" w:lineRule="auto"/>
        <w:jc w:val="both"/>
        <w:rPr>
          <w:rFonts w:ascii="Arial" w:hAnsi="Arial" w:cs="Arial"/>
        </w:rPr>
      </w:pPr>
      <w:r w:rsidRPr="00AA493E">
        <w:rPr>
          <w:rFonts w:ascii="Arial" w:hAnsi="Arial" w:cs="Arial"/>
        </w:rPr>
        <w:t>Se acuerda “solo cargar tres notas”</w:t>
      </w:r>
      <w:r>
        <w:rPr>
          <w:rFonts w:ascii="Arial" w:hAnsi="Arial" w:cs="Arial"/>
        </w:rPr>
        <w:t xml:space="preserve"> (mínimas, el/la docente que obtengan más notas, puede cargarlas sin problemas en los informes de notas de los estudiantes) el mínimo surge con la dificultad de avanzar en contenidos y los aislamientos sucesivos, apuntando </w:t>
      </w:r>
      <w:r w:rsidRPr="00AA493E">
        <w:rPr>
          <w:rFonts w:ascii="Arial" w:hAnsi="Arial" w:cs="Arial"/>
        </w:rPr>
        <w:t>a afian</w:t>
      </w:r>
      <w:r>
        <w:rPr>
          <w:rFonts w:ascii="Arial" w:hAnsi="Arial" w:cs="Arial"/>
        </w:rPr>
        <w:t>zar los contenidos priorizados.</w:t>
      </w:r>
    </w:p>
    <w:p w:rsidR="00251E43" w:rsidRDefault="00383435">
      <w:pPr>
        <w:rPr>
          <w:rFonts w:ascii="Arial" w:eastAsia="Arial" w:hAnsi="Arial" w:cs="Arial"/>
          <w:b/>
        </w:rPr>
      </w:pPr>
      <w:r>
        <w:rPr>
          <w:rFonts w:ascii="Arial" w:eastAsia="Arial" w:hAnsi="Arial" w:cs="Arial"/>
          <w:b/>
        </w:rPr>
        <w:t>Bibliografía del docente:</w:t>
      </w:r>
    </w:p>
    <w:p w:rsidR="00251E43" w:rsidRDefault="00251E43">
      <w:pPr>
        <w:rPr>
          <w:rFonts w:ascii="Arial" w:eastAsia="Arial" w:hAnsi="Arial" w:cs="Arial"/>
        </w:rPr>
      </w:pP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Abal Medina, Juan Manuel. </w:t>
      </w:r>
      <w:r>
        <w:rPr>
          <w:rFonts w:ascii="Arial" w:eastAsia="Arial" w:hAnsi="Arial" w:cs="Arial"/>
          <w:b/>
        </w:rPr>
        <w:t>Manual de Ciencia Política</w:t>
      </w:r>
      <w:r>
        <w:rPr>
          <w:rFonts w:ascii="Arial" w:eastAsia="Arial" w:hAnsi="Arial" w:cs="Arial"/>
        </w:rPr>
        <w:t>. 2011. Buenos Aires: Eudeba.</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Cheresky, Isidoro. </w:t>
      </w:r>
      <w:r>
        <w:rPr>
          <w:rFonts w:ascii="Arial" w:eastAsia="Arial" w:hAnsi="Arial" w:cs="Arial"/>
          <w:b/>
        </w:rPr>
        <w:t>La Política después de los partidos</w:t>
      </w:r>
      <w:r>
        <w:rPr>
          <w:rFonts w:ascii="Arial" w:eastAsia="Arial" w:hAnsi="Arial" w:cs="Arial"/>
        </w:rPr>
        <w:t>. 2006. Buenos Aires: Prometeo.</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Dahl, Robert A. </w:t>
      </w:r>
      <w:r>
        <w:rPr>
          <w:rFonts w:ascii="Arial" w:eastAsia="Arial" w:hAnsi="Arial" w:cs="Arial"/>
          <w:b/>
        </w:rPr>
        <w:t>La democracia y sus críticos</w:t>
      </w:r>
      <w:r>
        <w:rPr>
          <w:rFonts w:ascii="Arial" w:eastAsia="Arial" w:hAnsi="Arial" w:cs="Arial"/>
        </w:rPr>
        <w:t>. 1992. Buenos Aires: Paidós</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Mussolini, Benito. </w:t>
      </w:r>
      <w:r>
        <w:rPr>
          <w:rFonts w:ascii="Arial" w:eastAsia="Arial" w:hAnsi="Arial" w:cs="Arial"/>
          <w:b/>
        </w:rPr>
        <w:t>La doctrina del fascismo</w:t>
      </w:r>
      <w:r>
        <w:rPr>
          <w:rFonts w:ascii="Arial" w:eastAsia="Arial" w:hAnsi="Arial" w:cs="Arial"/>
        </w:rPr>
        <w:t>. 1979. Barcelona: Bosch.</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O´Donnell, Guillermo.</w:t>
      </w:r>
      <w:r>
        <w:rPr>
          <w:rFonts w:ascii="Arial" w:eastAsia="Arial" w:hAnsi="Arial" w:cs="Arial"/>
          <w:b/>
        </w:rPr>
        <w:t>1966-1973. El Estado Burocrático Autoritario</w:t>
      </w:r>
      <w:r>
        <w:rPr>
          <w:rFonts w:ascii="Arial" w:eastAsia="Arial" w:hAnsi="Arial" w:cs="Arial"/>
        </w:rPr>
        <w:t>. 1982. Buenos Aires: Editorial de Belgrano.</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Palomino, H. </w:t>
      </w:r>
      <w:r>
        <w:rPr>
          <w:rFonts w:ascii="Arial" w:eastAsia="Arial" w:hAnsi="Arial" w:cs="Arial"/>
          <w:b/>
        </w:rPr>
        <w:t>Los sindicatos y los movimientos sociales emergentes del colapso neoliberal en Argentina.</w:t>
      </w:r>
      <w:r>
        <w:rPr>
          <w:rFonts w:ascii="Arial" w:eastAsia="Arial" w:hAnsi="Arial" w:cs="Arial"/>
        </w:rPr>
        <w:t xml:space="preserve"> 2005. En “Sindicatos y nuevos movimientos sociales en América Latina” (De la Garza Toledo compilador). CLACSO.</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Pérez Liñán, Aníbal. </w:t>
      </w:r>
      <w:r>
        <w:rPr>
          <w:rFonts w:ascii="Arial" w:eastAsia="Arial" w:hAnsi="Arial" w:cs="Arial"/>
          <w:b/>
        </w:rPr>
        <w:t>Juicio político al presidente y la nueva inestabilidad política en América Latina</w:t>
      </w:r>
      <w:r>
        <w:rPr>
          <w:rFonts w:ascii="Arial" w:eastAsia="Arial" w:hAnsi="Arial" w:cs="Arial"/>
        </w:rPr>
        <w:t>. 2009. Buenos Aires: Fondo de Cultura Económica.</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Pinto, Julio (coordinador). </w:t>
      </w:r>
      <w:r>
        <w:rPr>
          <w:rFonts w:ascii="Arial" w:eastAsia="Arial" w:hAnsi="Arial" w:cs="Arial"/>
          <w:b/>
        </w:rPr>
        <w:t>Introducción a la Ciencia Política</w:t>
      </w:r>
      <w:r>
        <w:rPr>
          <w:rFonts w:ascii="Arial" w:eastAsia="Arial" w:hAnsi="Arial" w:cs="Arial"/>
        </w:rPr>
        <w:t>. 2003. Buenos Aires: Eudeba.</w:t>
      </w:r>
    </w:p>
    <w:p w:rsidR="00251E43" w:rsidRDefault="00383435">
      <w:pPr>
        <w:numPr>
          <w:ilvl w:val="0"/>
          <w:numId w:val="1"/>
        </w:numPr>
        <w:spacing w:line="360" w:lineRule="auto"/>
        <w:jc w:val="both"/>
        <w:rPr>
          <w:rFonts w:ascii="Arial" w:eastAsia="Arial" w:hAnsi="Arial" w:cs="Arial"/>
        </w:rPr>
      </w:pPr>
      <w:bookmarkStart w:id="1" w:name="_heading=h.3znysh7" w:colFirst="0" w:colLast="0"/>
      <w:bookmarkEnd w:id="1"/>
      <w:r>
        <w:rPr>
          <w:rFonts w:ascii="Arial" w:eastAsia="Arial" w:hAnsi="Arial" w:cs="Arial"/>
        </w:rPr>
        <w:t xml:space="preserve">Sartori, Giovanni. </w:t>
      </w:r>
      <w:r>
        <w:rPr>
          <w:rFonts w:ascii="Arial" w:eastAsia="Arial" w:hAnsi="Arial" w:cs="Arial"/>
          <w:b/>
        </w:rPr>
        <w:t>Teoría de la democracia</w:t>
      </w:r>
      <w:r>
        <w:rPr>
          <w:rFonts w:ascii="Arial" w:eastAsia="Arial" w:hAnsi="Arial" w:cs="Arial"/>
        </w:rPr>
        <w:t>. Volumen 1. 2009. México: Alianza Universidad.</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Schmitt, Karl. </w:t>
      </w:r>
      <w:r>
        <w:rPr>
          <w:rFonts w:ascii="Arial" w:eastAsia="Arial" w:hAnsi="Arial" w:cs="Arial"/>
          <w:b/>
        </w:rPr>
        <w:t>El concepto de lo político</w:t>
      </w:r>
      <w:r>
        <w:rPr>
          <w:rFonts w:ascii="Arial" w:eastAsia="Arial" w:hAnsi="Arial" w:cs="Arial"/>
        </w:rPr>
        <w:t>. 2014. Santiago de Chile: Alianza.</w:t>
      </w:r>
    </w:p>
    <w:p w:rsidR="00251E43" w:rsidRDefault="00251E43">
      <w:pPr>
        <w:spacing w:line="360" w:lineRule="auto"/>
        <w:jc w:val="both"/>
        <w:rPr>
          <w:rFonts w:ascii="Arial" w:eastAsia="Arial" w:hAnsi="Arial" w:cs="Arial"/>
        </w:rPr>
      </w:pPr>
    </w:p>
    <w:p w:rsidR="00251E43" w:rsidRDefault="00383435">
      <w:pPr>
        <w:spacing w:line="360" w:lineRule="auto"/>
        <w:jc w:val="both"/>
        <w:rPr>
          <w:rFonts w:ascii="Arial" w:eastAsia="Arial" w:hAnsi="Arial" w:cs="Arial"/>
          <w:b/>
          <w:u w:val="single"/>
        </w:rPr>
      </w:pPr>
      <w:r>
        <w:rPr>
          <w:rFonts w:ascii="Arial" w:eastAsia="Arial" w:hAnsi="Arial" w:cs="Arial"/>
          <w:b/>
          <w:u w:val="single"/>
        </w:rPr>
        <w:lastRenderedPageBreak/>
        <w:t>Bibliografía para el estudiante:</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Abal Medina, Juan Manuel. </w:t>
      </w:r>
      <w:r>
        <w:rPr>
          <w:rFonts w:ascii="Arial" w:eastAsia="Arial" w:hAnsi="Arial" w:cs="Arial"/>
          <w:b/>
        </w:rPr>
        <w:t>Manual de Ciencia Política</w:t>
      </w:r>
      <w:r>
        <w:rPr>
          <w:rFonts w:ascii="Arial" w:eastAsia="Arial" w:hAnsi="Arial" w:cs="Arial"/>
        </w:rPr>
        <w:t>. 2011. Buenos Aires: Eudeba.</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Cheresky, Isidoro. </w:t>
      </w:r>
      <w:r>
        <w:rPr>
          <w:rFonts w:ascii="Arial" w:eastAsia="Arial" w:hAnsi="Arial" w:cs="Arial"/>
          <w:b/>
        </w:rPr>
        <w:t>La Política después de los partidos</w:t>
      </w:r>
      <w:r>
        <w:rPr>
          <w:rFonts w:ascii="Arial" w:eastAsia="Arial" w:hAnsi="Arial" w:cs="Arial"/>
        </w:rPr>
        <w:t>. 2006. Buenos Aires: Prometeo.</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Dahl, Robert A. </w:t>
      </w:r>
      <w:r>
        <w:rPr>
          <w:rFonts w:ascii="Arial" w:eastAsia="Arial" w:hAnsi="Arial" w:cs="Arial"/>
          <w:b/>
        </w:rPr>
        <w:t>La democracia y sus críticos</w:t>
      </w:r>
      <w:r>
        <w:rPr>
          <w:rFonts w:ascii="Arial" w:eastAsia="Arial" w:hAnsi="Arial" w:cs="Arial"/>
        </w:rPr>
        <w:t>. 1992. Buenos Aires: Paidós</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Mussolini, Benito. </w:t>
      </w:r>
      <w:r>
        <w:rPr>
          <w:rFonts w:ascii="Arial" w:eastAsia="Arial" w:hAnsi="Arial" w:cs="Arial"/>
          <w:b/>
        </w:rPr>
        <w:t>La doctrina del fascismo</w:t>
      </w:r>
      <w:r>
        <w:rPr>
          <w:rFonts w:ascii="Arial" w:eastAsia="Arial" w:hAnsi="Arial" w:cs="Arial"/>
        </w:rPr>
        <w:t>. 1979. Barcelona: Bosch.</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O´Donnell, Guillermo.</w:t>
      </w:r>
      <w:r>
        <w:rPr>
          <w:rFonts w:ascii="Arial" w:eastAsia="Arial" w:hAnsi="Arial" w:cs="Arial"/>
          <w:b/>
        </w:rPr>
        <w:t>1966-1973. El Estado Burocrático Autoritario</w:t>
      </w:r>
      <w:r>
        <w:rPr>
          <w:rFonts w:ascii="Arial" w:eastAsia="Arial" w:hAnsi="Arial" w:cs="Arial"/>
        </w:rPr>
        <w:t>. 1982. Buenos Aires: Editorial de Belgrano.</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Palomino, H. </w:t>
      </w:r>
      <w:r>
        <w:rPr>
          <w:rFonts w:ascii="Arial" w:eastAsia="Arial" w:hAnsi="Arial" w:cs="Arial"/>
          <w:b/>
        </w:rPr>
        <w:t>Los sindicatos y los movimientos sociales emergentes del colapso neoliberal en Argentina.</w:t>
      </w:r>
      <w:r>
        <w:rPr>
          <w:rFonts w:ascii="Arial" w:eastAsia="Arial" w:hAnsi="Arial" w:cs="Arial"/>
        </w:rPr>
        <w:t xml:space="preserve"> 2005. En “Sindicatos y nuevos movimientos sociales en América Latina” (De la Garza Toledo compilador). CLACSO.</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Pérez Liñán, Aníbal. </w:t>
      </w:r>
      <w:r>
        <w:rPr>
          <w:rFonts w:ascii="Arial" w:eastAsia="Arial" w:hAnsi="Arial" w:cs="Arial"/>
          <w:b/>
        </w:rPr>
        <w:t>Juicio político al presidente y la nueva inestabilidad política en América Latina</w:t>
      </w:r>
      <w:r>
        <w:rPr>
          <w:rFonts w:ascii="Arial" w:eastAsia="Arial" w:hAnsi="Arial" w:cs="Arial"/>
        </w:rPr>
        <w:t>. 2009. Buenos Aires: Fondo de Cultura Económica.</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Pinto, Julio (coordinador). </w:t>
      </w:r>
      <w:r>
        <w:rPr>
          <w:rFonts w:ascii="Arial" w:eastAsia="Arial" w:hAnsi="Arial" w:cs="Arial"/>
          <w:b/>
        </w:rPr>
        <w:t>Introducción a la Ciencia Política</w:t>
      </w:r>
      <w:r>
        <w:rPr>
          <w:rFonts w:ascii="Arial" w:eastAsia="Arial" w:hAnsi="Arial" w:cs="Arial"/>
        </w:rPr>
        <w:t>. 2003. Buenos Aires: Eudeba.</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Sartori, Giovanni. </w:t>
      </w:r>
      <w:r>
        <w:rPr>
          <w:rFonts w:ascii="Arial" w:eastAsia="Arial" w:hAnsi="Arial" w:cs="Arial"/>
          <w:b/>
        </w:rPr>
        <w:t>Teoría de la democracia</w:t>
      </w:r>
      <w:r>
        <w:rPr>
          <w:rFonts w:ascii="Arial" w:eastAsia="Arial" w:hAnsi="Arial" w:cs="Arial"/>
        </w:rPr>
        <w:t>. Volumen 1. 2009. México: Alianza Universidad.</w:t>
      </w:r>
    </w:p>
    <w:p w:rsidR="00251E43" w:rsidRDefault="00383435">
      <w:pPr>
        <w:numPr>
          <w:ilvl w:val="0"/>
          <w:numId w:val="1"/>
        </w:numPr>
        <w:spacing w:line="360" w:lineRule="auto"/>
        <w:jc w:val="both"/>
        <w:rPr>
          <w:rFonts w:ascii="Arial" w:eastAsia="Arial" w:hAnsi="Arial" w:cs="Arial"/>
        </w:rPr>
      </w:pPr>
      <w:r>
        <w:rPr>
          <w:rFonts w:ascii="Arial" w:eastAsia="Arial" w:hAnsi="Arial" w:cs="Arial"/>
        </w:rPr>
        <w:t xml:space="preserve">Schmitt, Carl. </w:t>
      </w:r>
      <w:r>
        <w:rPr>
          <w:rFonts w:ascii="Arial" w:eastAsia="Arial" w:hAnsi="Arial" w:cs="Arial"/>
          <w:b/>
        </w:rPr>
        <w:t>El concepto de lo político</w:t>
      </w:r>
      <w:r>
        <w:rPr>
          <w:rFonts w:ascii="Arial" w:eastAsia="Arial" w:hAnsi="Arial" w:cs="Arial"/>
        </w:rPr>
        <w:t>. 2014. Santiago de Chile: Alianza.</w:t>
      </w:r>
    </w:p>
    <w:p w:rsidR="00251E43" w:rsidRDefault="00251E43">
      <w:pPr>
        <w:spacing w:line="360" w:lineRule="auto"/>
        <w:jc w:val="both"/>
        <w:rPr>
          <w:rFonts w:ascii="Arial" w:eastAsia="Arial" w:hAnsi="Arial" w:cs="Arial"/>
          <w:b/>
          <w:u w:val="single"/>
        </w:rPr>
      </w:pPr>
    </w:p>
    <w:p w:rsidR="00251E43" w:rsidRDefault="00251E43">
      <w:pPr>
        <w:rPr>
          <w:rFonts w:ascii="Arial" w:eastAsia="Arial" w:hAnsi="Arial" w:cs="Arial"/>
        </w:rPr>
      </w:pPr>
    </w:p>
    <w:p w:rsidR="00251E43" w:rsidRDefault="00251E43">
      <w:pPr>
        <w:rPr>
          <w:rFonts w:ascii="Arial" w:eastAsia="Arial" w:hAnsi="Arial" w:cs="Arial"/>
          <w:b/>
        </w:rPr>
      </w:pPr>
    </w:p>
    <w:p w:rsidR="00251E43" w:rsidRDefault="00251E43">
      <w:pPr>
        <w:rPr>
          <w:rFonts w:ascii="Arial" w:eastAsia="Arial" w:hAnsi="Arial" w:cs="Arial"/>
          <w:b/>
          <w:u w:val="single"/>
        </w:rPr>
      </w:pPr>
    </w:p>
    <w:p w:rsidR="00251E43" w:rsidRDefault="00251E43">
      <w:pPr>
        <w:rPr>
          <w:rFonts w:ascii="Arial" w:eastAsia="Arial" w:hAnsi="Arial" w:cs="Arial"/>
          <w:b/>
          <w:u w:val="single"/>
        </w:rPr>
      </w:pPr>
    </w:p>
    <w:p w:rsidR="00251E43" w:rsidRDefault="00251E43">
      <w:pPr>
        <w:rPr>
          <w:rFonts w:ascii="Arial" w:eastAsia="Arial" w:hAnsi="Arial" w:cs="Arial"/>
          <w:b/>
          <w:u w:val="single"/>
        </w:rPr>
      </w:pPr>
    </w:p>
    <w:sectPr w:rsidR="00251E43">
      <w:headerReference w:type="default" r:id="rId9"/>
      <w:footerReference w:type="even" r:id="rId10"/>
      <w:footerReference w:type="default" r:id="rId11"/>
      <w:pgSz w:w="11900" w:h="16840"/>
      <w:pgMar w:top="2376" w:right="1043" w:bottom="567" w:left="1418" w:header="284"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C6" w:rsidRDefault="003D68C6">
      <w:r>
        <w:separator/>
      </w:r>
    </w:p>
  </w:endnote>
  <w:endnote w:type="continuationSeparator" w:id="0">
    <w:p w:rsidR="003D68C6" w:rsidRDefault="003D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w:altName w:val="Corbel"/>
    <w:charset w:val="4D"/>
    <w:family w:val="swiss"/>
    <w:pitch w:val="variable"/>
    <w:sig w:usb0="00000001" w:usb1="5000204A" w:usb2="00000000" w:usb3="00000000" w:csb0="0000009B" w:csb1="00000000"/>
  </w:font>
  <w:font w:name="Swis721 BlkEx BT">
    <w:altName w:val="Impact"/>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43" w:rsidRDefault="00383435">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rsidR="00251E43" w:rsidRDefault="00251E4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43" w:rsidRDefault="00383435">
    <w:pPr>
      <w:pBdr>
        <w:top w:val="nil"/>
        <w:left w:val="nil"/>
        <w:bottom w:val="nil"/>
        <w:right w:val="nil"/>
        <w:between w:val="nil"/>
      </w:pBdr>
      <w:tabs>
        <w:tab w:val="center" w:pos="4419"/>
        <w:tab w:val="right" w:pos="8838"/>
      </w:tabs>
      <w:jc w:val="center"/>
      <w:rPr>
        <w:rFonts w:ascii="Avenir" w:eastAsia="Avenir" w:hAnsi="Avenir" w:cs="Avenir"/>
        <w:color w:val="000080"/>
        <w:sz w:val="18"/>
        <w:szCs w:val="18"/>
      </w:rPr>
    </w:pPr>
    <w:r>
      <w:rPr>
        <w:noProof/>
        <w:lang w:eastAsia="es-ES"/>
      </w:rPr>
      <mc:AlternateContent>
        <mc:Choice Requires="wps">
          <w:drawing>
            <wp:anchor distT="0" distB="0" distL="114300" distR="114300" simplePos="0" relativeHeight="251663360" behindDoc="0" locked="0" layoutInCell="1" hidden="0" allowOverlap="1">
              <wp:simplePos x="0" y="0"/>
              <wp:positionH relativeFrom="column">
                <wp:posOffset>838200</wp:posOffset>
              </wp:positionH>
              <wp:positionV relativeFrom="paragraph">
                <wp:posOffset>0</wp:posOffset>
              </wp:positionV>
              <wp:extent cx="3761105" cy="519430"/>
              <wp:effectExtent l="0" t="0" r="0" b="0"/>
              <wp:wrapSquare wrapText="bothSides" distT="0" distB="0" distL="114300" distR="114300"/>
              <wp:docPr id="13" name="13 Rectángulo"/>
              <wp:cNvGraphicFramePr/>
              <a:graphic xmlns:a="http://schemas.openxmlformats.org/drawingml/2006/main">
                <a:graphicData uri="http://schemas.microsoft.com/office/word/2010/wordprocessingShape">
                  <wps:wsp>
                    <wps:cNvSpPr/>
                    <wps:spPr>
                      <a:xfrm>
                        <a:off x="3470210" y="3525048"/>
                        <a:ext cx="3751580" cy="509905"/>
                      </a:xfrm>
                      <a:prstGeom prst="rect">
                        <a:avLst/>
                      </a:prstGeom>
                      <a:noFill/>
                      <a:ln>
                        <a:noFill/>
                      </a:ln>
                    </wps:spPr>
                    <wps:txbx>
                      <w:txbxContent>
                        <w:p w:rsidR="00251E43" w:rsidRDefault="00383435">
                          <w:pPr>
                            <w:jc w:val="center"/>
                            <w:textDirection w:val="btLr"/>
                          </w:pPr>
                          <w:r>
                            <w:rPr>
                              <w:rFonts w:ascii="Avenir" w:eastAsia="Avenir" w:hAnsi="Avenir" w:cs="Avenir"/>
                              <w:color w:val="000080"/>
                              <w:sz w:val="18"/>
                            </w:rPr>
                            <w:t>Colegio Público de Gestión Privada autorizado por Res. 346/94 M.E. y C. TdF</w:t>
                          </w:r>
                        </w:p>
                        <w:p w:rsidR="00251E43" w:rsidRDefault="00383435">
                          <w:pPr>
                            <w:jc w:val="center"/>
                            <w:textDirection w:val="btLr"/>
                          </w:pPr>
                          <w:r>
                            <w:rPr>
                              <w:rFonts w:ascii="Avenir" w:eastAsia="Avenir" w:hAnsi="Avenir" w:cs="Avenir"/>
                              <w:color w:val="000080"/>
                              <w:sz w:val="18"/>
                            </w:rPr>
                            <w:t>Nº C.U.E. 9400063</w:t>
                          </w:r>
                        </w:p>
                        <w:p w:rsidR="00251E43" w:rsidRDefault="00383435">
                          <w:pPr>
                            <w:jc w:val="center"/>
                            <w:textDirection w:val="btLr"/>
                          </w:pPr>
                          <w:r>
                            <w:rPr>
                              <w:rFonts w:ascii="Avenir" w:eastAsia="Avenir" w:hAnsi="Avenir" w:cs="Avenir"/>
                              <w:color w:val="000080"/>
                              <w:sz w:val="18"/>
                            </w:rPr>
                            <w:t>1993 – 28 ANIVERSARIO - 2021</w:t>
                          </w:r>
                        </w:p>
                      </w:txbxContent>
                    </wps:txbx>
                    <wps:bodyPr spcFirstLastPara="1" wrap="square" lIns="91425" tIns="45700" rIns="91425" bIns="45700" anchor="t" anchorCtr="0">
                      <a:noAutofit/>
                    </wps:bodyPr>
                  </wps:wsp>
                </a:graphicData>
              </a:graphic>
            </wp:anchor>
          </w:drawing>
        </mc:Choice>
        <mc:Fallback>
          <w:pict>
            <v:rect id="13 Rectángulo" o:spid="_x0000_s1028" style="position:absolute;left:0;text-align:left;margin-left:66pt;margin-top:0;width:296.15pt;height:40.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" filled="f" stroked="f">
              <v:textbox inset="2.53958mm,1.2694mm,2.53958mm,1.2694mm">
                <w:txbxContent>
                  <w:p w:rsidR="00251E43" w:rsidRDefault="00383435">
                    <w:pPr>
                      <w:jc w:val="center"/>
                      <w:textDirection w:val="btLr"/>
                    </w:pPr>
                    <w:r>
                      <w:rPr>
                        <w:rFonts w:ascii="Avenir" w:eastAsia="Avenir" w:hAnsi="Avenir" w:cs="Avenir"/>
                        <w:color w:val="000080"/>
                        <w:sz w:val="18"/>
                      </w:rPr>
                      <w:t xml:space="preserve">Colegio Público de Gestión Privada autorizado por Res. 346/94 M.E. y C. </w:t>
                    </w:r>
                    <w:proofErr w:type="spellStart"/>
                    <w:r>
                      <w:rPr>
                        <w:rFonts w:ascii="Avenir" w:eastAsia="Avenir" w:hAnsi="Avenir" w:cs="Avenir"/>
                        <w:color w:val="000080"/>
                        <w:sz w:val="18"/>
                      </w:rPr>
                      <w:t>TdF</w:t>
                    </w:r>
                    <w:proofErr w:type="spellEnd"/>
                  </w:p>
                  <w:p w:rsidR="00251E43" w:rsidRDefault="00383435">
                    <w:pPr>
                      <w:jc w:val="center"/>
                      <w:textDirection w:val="btLr"/>
                    </w:pPr>
                    <w:r>
                      <w:rPr>
                        <w:rFonts w:ascii="Avenir" w:eastAsia="Avenir" w:hAnsi="Avenir" w:cs="Avenir"/>
                        <w:color w:val="000080"/>
                        <w:sz w:val="18"/>
                      </w:rPr>
                      <w:t>Nº C.U.E. 9400063</w:t>
                    </w:r>
                  </w:p>
                  <w:p w:rsidR="00251E43" w:rsidRDefault="00383435">
                    <w:pPr>
                      <w:jc w:val="center"/>
                      <w:textDirection w:val="btLr"/>
                    </w:pPr>
                    <w:r>
                      <w:rPr>
                        <w:rFonts w:ascii="Avenir" w:eastAsia="Avenir" w:hAnsi="Avenir" w:cs="Avenir"/>
                        <w:color w:val="000080"/>
                        <w:sz w:val="18"/>
                      </w:rPr>
                      <w:t>1993 – 28 ANIVERSARIO - 2021</w:t>
                    </w:r>
                  </w:p>
                </w:txbxContent>
              </v:textbox>
              <w10:wrap type="square"/>
            </v:rect>
          </w:pict>
        </mc:Fallback>
      </mc:AlternateContent>
    </w:r>
    <w:r>
      <w:rPr>
        <w:noProof/>
        <w:lang w:eastAsia="es-ES"/>
      </w:rPr>
      <mc:AlternateContent>
        <mc:Choice Requires="wpg">
          <w:drawing>
            <wp:anchor distT="4294967295" distB="4294967295" distL="114300" distR="114300" simplePos="0" relativeHeight="251664384" behindDoc="0" locked="0" layoutInCell="1" hidden="0" allowOverlap="1">
              <wp:simplePos x="0" y="0"/>
              <wp:positionH relativeFrom="column">
                <wp:posOffset>-1193799</wp:posOffset>
              </wp:positionH>
              <wp:positionV relativeFrom="paragraph">
                <wp:posOffset>17796</wp:posOffset>
              </wp:positionV>
              <wp:extent cx="1370330" cy="25400"/>
              <wp:effectExtent l="0" t="0" r="0" b="0"/>
              <wp:wrapNone/>
              <wp:docPr id="12" name="12 Conector recto de flecha"/>
              <wp:cNvGraphicFramePr/>
              <a:graphic xmlns:a="http://schemas.openxmlformats.org/drawingml/2006/main">
                <a:graphicData uri="http://schemas.microsoft.com/office/word/2010/wordprocessingShape">
                  <wps:wsp>
                    <wps:cNvCnPr/>
                    <wps:spPr>
                      <a:xfrm>
                        <a:off x="4660835" y="3780000"/>
                        <a:ext cx="1370330" cy="0"/>
                      </a:xfrm>
                      <a:prstGeom prst="straightConnector1">
                        <a:avLst/>
                      </a:prstGeom>
                      <a:noFill/>
                      <a:ln w="2540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-1193799</wp:posOffset>
              </wp:positionH>
              <wp:positionV relativeFrom="paragraph">
                <wp:posOffset>17796</wp:posOffset>
              </wp:positionV>
              <wp:extent cx="1370330" cy="25400"/>
              <wp:effectExtent b="0" l="0" r="0" t="0"/>
              <wp:wrapNone/>
              <wp:docPr id="1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370330" cy="25400"/>
                      </a:xfrm>
                      <a:prstGeom prst="rect"/>
                      <a:ln/>
                    </pic:spPr>
                  </pic:pic>
                </a:graphicData>
              </a:graphic>
            </wp:anchor>
          </w:drawing>
        </mc:Fallback>
      </mc:AlternateContent>
    </w:r>
    <w:r>
      <w:rPr>
        <w:noProof/>
        <w:lang w:eastAsia="es-ES"/>
      </w:rPr>
      <mc:AlternateContent>
        <mc:Choice Requires="wpg">
          <w:drawing>
            <wp:anchor distT="4294967295" distB="4294967295" distL="114300" distR="114300" simplePos="0" relativeHeight="251665408" behindDoc="0" locked="0" layoutInCell="1" hidden="0" allowOverlap="1">
              <wp:simplePos x="0" y="0"/>
              <wp:positionH relativeFrom="column">
                <wp:posOffset>5245100</wp:posOffset>
              </wp:positionH>
              <wp:positionV relativeFrom="paragraph">
                <wp:posOffset>17796</wp:posOffset>
              </wp:positionV>
              <wp:extent cx="1370330" cy="25400"/>
              <wp:effectExtent l="0" t="0" r="0" b="0"/>
              <wp:wrapNone/>
              <wp:docPr id="14" name="14 Conector recto de flecha"/>
              <wp:cNvGraphicFramePr/>
              <a:graphic xmlns:a="http://schemas.openxmlformats.org/drawingml/2006/main">
                <a:graphicData uri="http://schemas.microsoft.com/office/word/2010/wordprocessingShape">
                  <wps:wsp>
                    <wps:cNvCnPr/>
                    <wps:spPr>
                      <a:xfrm>
                        <a:off x="4660835" y="3780000"/>
                        <a:ext cx="1370330" cy="0"/>
                      </a:xfrm>
                      <a:prstGeom prst="straightConnector1">
                        <a:avLst/>
                      </a:prstGeom>
                      <a:noFill/>
                      <a:ln w="2540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5245100</wp:posOffset>
              </wp:positionH>
              <wp:positionV relativeFrom="paragraph">
                <wp:posOffset>17796</wp:posOffset>
              </wp:positionV>
              <wp:extent cx="1370330" cy="25400"/>
              <wp:effectExtent b="0" l="0" r="0" t="0"/>
              <wp:wrapNone/>
              <wp:docPr id="1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1370330" cy="254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C6" w:rsidRDefault="003D68C6">
      <w:r>
        <w:separator/>
      </w:r>
    </w:p>
  </w:footnote>
  <w:footnote w:type="continuationSeparator" w:id="0">
    <w:p w:rsidR="003D68C6" w:rsidRDefault="003D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43" w:rsidRDefault="00383435">
    <w:pPr>
      <w:pBdr>
        <w:top w:val="nil"/>
        <w:left w:val="nil"/>
        <w:bottom w:val="nil"/>
        <w:right w:val="nil"/>
        <w:between w:val="nil"/>
      </w:pBdr>
      <w:tabs>
        <w:tab w:val="center" w:pos="4419"/>
        <w:tab w:val="right" w:pos="8838"/>
        <w:tab w:val="center" w:pos="1843"/>
      </w:tabs>
      <w:rPr>
        <w:color w:val="000000"/>
      </w:rPr>
    </w:pPr>
    <w:r>
      <w:rPr>
        <w:noProof/>
        <w:color w:val="000080"/>
        <w:sz w:val="16"/>
        <w:szCs w:val="16"/>
        <w:lang w:eastAsia="es-ES"/>
      </w:rPr>
      <w:drawing>
        <wp:anchor distT="0" distB="0" distL="114300" distR="114300" simplePos="0" relativeHeight="251658240" behindDoc="0" locked="0" layoutInCell="1" hidden="0" allowOverlap="1">
          <wp:simplePos x="0" y="0"/>
          <wp:positionH relativeFrom="margin">
            <wp:posOffset>-509904</wp:posOffset>
          </wp:positionH>
          <wp:positionV relativeFrom="margin">
            <wp:posOffset>-1384934</wp:posOffset>
          </wp:positionV>
          <wp:extent cx="1038225" cy="1019175"/>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8225" cy="1019175"/>
                  </a:xfrm>
                  <a:prstGeom prst="rect">
                    <a:avLst/>
                  </a:prstGeom>
                  <a:ln/>
                </pic:spPr>
              </pic:pic>
            </a:graphicData>
          </a:graphic>
        </wp:anchor>
      </w:drawing>
    </w:r>
    <w:r>
      <w:rPr>
        <w:noProof/>
        <w:lang w:eastAsia="es-ES"/>
      </w:rPr>
      <mc:AlternateContent>
        <mc:Choice Requires="wps">
          <w:drawing>
            <wp:anchor distT="0" distB="0" distL="114300" distR="114300" simplePos="0" relativeHeight="251659264" behindDoc="0" locked="0" layoutInCell="1" hidden="0" allowOverlap="1">
              <wp:simplePos x="0" y="0"/>
              <wp:positionH relativeFrom="column">
                <wp:posOffset>3505200</wp:posOffset>
              </wp:positionH>
              <wp:positionV relativeFrom="paragraph">
                <wp:posOffset>114300</wp:posOffset>
              </wp:positionV>
              <wp:extent cx="2719070" cy="890270"/>
              <wp:effectExtent l="0" t="0" r="0" b="0"/>
              <wp:wrapNone/>
              <wp:docPr id="11" name="11 Rectángulo"/>
              <wp:cNvGraphicFramePr/>
              <a:graphic xmlns:a="http://schemas.openxmlformats.org/drawingml/2006/main">
                <a:graphicData uri="http://schemas.microsoft.com/office/word/2010/wordprocessingShape">
                  <wps:wsp>
                    <wps:cNvSpPr/>
                    <wps:spPr>
                      <a:xfrm>
                        <a:off x="3991228" y="3339628"/>
                        <a:ext cx="2709545" cy="880745"/>
                      </a:xfrm>
                      <a:prstGeom prst="rect">
                        <a:avLst/>
                      </a:prstGeom>
                      <a:solidFill>
                        <a:schemeClr val="lt1"/>
                      </a:solidFill>
                      <a:ln>
                        <a:noFill/>
                      </a:ln>
                    </wps:spPr>
                    <wps:txbx>
                      <w:txbxContent>
                        <w:p w:rsidR="00251E43" w:rsidRDefault="00383435">
                          <w:pPr>
                            <w:jc w:val="right"/>
                            <w:textDirection w:val="btLr"/>
                          </w:pPr>
                          <w:r>
                            <w:rPr>
                              <w:rFonts w:ascii="Avenir" w:eastAsia="Avenir" w:hAnsi="Avenir" w:cs="Avenir"/>
                              <w:color w:val="000080"/>
                              <w:sz w:val="18"/>
                            </w:rPr>
                            <w:t xml:space="preserve">Calle del Monte 1850 – Bº Casas del Sur </w:t>
                          </w:r>
                        </w:p>
                        <w:p w:rsidR="00251E43" w:rsidRDefault="00383435">
                          <w:pPr>
                            <w:jc w:val="right"/>
                            <w:textDirection w:val="btLr"/>
                          </w:pPr>
                          <w:r>
                            <w:rPr>
                              <w:rFonts w:ascii="Avenir" w:eastAsia="Avenir" w:hAnsi="Avenir" w:cs="Avenir"/>
                              <w:color w:val="000080"/>
                              <w:sz w:val="18"/>
                            </w:rPr>
                            <w:t>CP. 9410 Ushuaia, Tierra del Fuego</w:t>
                          </w:r>
                        </w:p>
                        <w:p w:rsidR="00251E43" w:rsidRDefault="00383435">
                          <w:pPr>
                            <w:jc w:val="right"/>
                            <w:textDirection w:val="btLr"/>
                          </w:pPr>
                          <w:r>
                            <w:rPr>
                              <w:rFonts w:ascii="Avenir" w:eastAsia="Avenir" w:hAnsi="Avenir" w:cs="Avenir"/>
                              <w:color w:val="000080"/>
                              <w:sz w:val="18"/>
                            </w:rPr>
                            <w:t xml:space="preserve">Tel/fax: 02901- 445-108 / 445-285 </w:t>
                          </w:r>
                        </w:p>
                        <w:p w:rsidR="00251E43" w:rsidRDefault="00383435">
                          <w:pPr>
                            <w:jc w:val="right"/>
                            <w:textDirection w:val="btLr"/>
                          </w:pPr>
                          <w:r>
                            <w:rPr>
                              <w:rFonts w:ascii="Avenir" w:eastAsia="Avenir" w:hAnsi="Avenir" w:cs="Avenir"/>
                              <w:color w:val="000080"/>
                              <w:sz w:val="18"/>
                            </w:rPr>
                            <w:t>Rectoría e-mail: rectoriacnu@gmail.com</w:t>
                          </w:r>
                        </w:p>
                        <w:p w:rsidR="00251E43" w:rsidRDefault="00383435">
                          <w:pPr>
                            <w:jc w:val="right"/>
                            <w:textDirection w:val="btLr"/>
                          </w:pPr>
                          <w:r>
                            <w:rPr>
                              <w:rFonts w:ascii="Avenir" w:eastAsia="Avenir" w:hAnsi="Avenir" w:cs="Avenir"/>
                              <w:color w:val="000080"/>
                              <w:sz w:val="18"/>
                            </w:rPr>
                            <w:t>Secretaría e-mail: secretaria@gmail.com</w:t>
                          </w:r>
                        </w:p>
                        <w:p w:rsidR="00251E43" w:rsidRDefault="00251E43">
                          <w:pPr>
                            <w:jc w:val="right"/>
                            <w:textDirection w:val="btLr"/>
                          </w:pPr>
                        </w:p>
                        <w:p w:rsidR="00251E43" w:rsidRDefault="00251E43">
                          <w:pPr>
                            <w:jc w:val="right"/>
                            <w:textDirection w:val="btLr"/>
                          </w:pPr>
                        </w:p>
                      </w:txbxContent>
                    </wps:txbx>
                    <wps:bodyPr spcFirstLastPara="1" wrap="square" lIns="91425" tIns="45700" rIns="91425" bIns="45700" anchor="t" anchorCtr="0">
                      <a:noAutofit/>
                    </wps:bodyPr>
                  </wps:wsp>
                </a:graphicData>
              </a:graphic>
            </wp:anchor>
          </w:drawing>
        </mc:Choice>
        <mc:Fallback>
          <w:pict>
            <v:rect id="11 Rectángulo" o:spid="_x0000_s1026" style="position:absolute;margin-left:276pt;margin-top:9pt;width:214.1pt;height:70.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" fillcolor="white [3201]" stroked="f">
              <v:textbox inset="2.53958mm,1.2694mm,2.53958mm,1.2694mm">
                <w:txbxContent>
                  <w:p w:rsidR="00251E43" w:rsidRDefault="00383435">
                    <w:pPr>
                      <w:jc w:val="right"/>
                      <w:textDirection w:val="btLr"/>
                    </w:pPr>
                    <w:r>
                      <w:rPr>
                        <w:rFonts w:ascii="Avenir" w:eastAsia="Avenir" w:hAnsi="Avenir" w:cs="Avenir"/>
                        <w:color w:val="000080"/>
                        <w:sz w:val="18"/>
                      </w:rPr>
                      <w:t xml:space="preserve">Calle del Monte 1850 – Bº Casas del Sur </w:t>
                    </w:r>
                  </w:p>
                  <w:p w:rsidR="00251E43" w:rsidRDefault="00383435">
                    <w:pPr>
                      <w:jc w:val="right"/>
                      <w:textDirection w:val="btLr"/>
                    </w:pPr>
                    <w:r>
                      <w:rPr>
                        <w:rFonts w:ascii="Avenir" w:eastAsia="Avenir" w:hAnsi="Avenir" w:cs="Avenir"/>
                        <w:color w:val="000080"/>
                        <w:sz w:val="18"/>
                      </w:rPr>
                      <w:t>CP. 9410 Ushuaia, Tierra del Fuego</w:t>
                    </w:r>
                  </w:p>
                  <w:p w:rsidR="00251E43" w:rsidRDefault="00383435">
                    <w:pPr>
                      <w:jc w:val="right"/>
                      <w:textDirection w:val="btLr"/>
                    </w:pPr>
                    <w:r>
                      <w:rPr>
                        <w:rFonts w:ascii="Avenir" w:eastAsia="Avenir" w:hAnsi="Avenir" w:cs="Avenir"/>
                        <w:color w:val="000080"/>
                        <w:sz w:val="18"/>
                      </w:rPr>
                      <w:t xml:space="preserve">Tel/fax: 02901- 445-108 / 445-285 </w:t>
                    </w:r>
                  </w:p>
                  <w:p w:rsidR="00251E43" w:rsidRDefault="00383435">
                    <w:pPr>
                      <w:jc w:val="right"/>
                      <w:textDirection w:val="btLr"/>
                    </w:pPr>
                    <w:r>
                      <w:rPr>
                        <w:rFonts w:ascii="Avenir" w:eastAsia="Avenir" w:hAnsi="Avenir" w:cs="Avenir"/>
                        <w:color w:val="000080"/>
                        <w:sz w:val="18"/>
                      </w:rPr>
                      <w:t>Rectoría e-mail: rectoriacnu@gmail.com</w:t>
                    </w:r>
                  </w:p>
                  <w:p w:rsidR="00251E43" w:rsidRDefault="00383435">
                    <w:pPr>
                      <w:jc w:val="right"/>
                      <w:textDirection w:val="btLr"/>
                    </w:pPr>
                    <w:r>
                      <w:rPr>
                        <w:rFonts w:ascii="Avenir" w:eastAsia="Avenir" w:hAnsi="Avenir" w:cs="Avenir"/>
                        <w:color w:val="000080"/>
                        <w:sz w:val="18"/>
                      </w:rPr>
                      <w:t>Secretaría e-mail: secretaria@gmail.com</w:t>
                    </w:r>
                  </w:p>
                  <w:p w:rsidR="00251E43" w:rsidRDefault="00251E43">
                    <w:pPr>
                      <w:jc w:val="right"/>
                      <w:textDirection w:val="btLr"/>
                    </w:pPr>
                  </w:p>
                  <w:p w:rsidR="00251E43" w:rsidRDefault="00251E43">
                    <w:pPr>
                      <w:jc w:val="right"/>
                      <w:textDirection w:val="btLr"/>
                    </w:pPr>
                  </w:p>
                </w:txbxContent>
              </v:textbox>
            </v:rect>
          </w:pict>
        </mc:Fallback>
      </mc:AlternateContent>
    </w:r>
  </w:p>
  <w:p w:rsidR="00251E43" w:rsidRDefault="00383435">
    <w:pPr>
      <w:pBdr>
        <w:top w:val="nil"/>
        <w:left w:val="nil"/>
        <w:bottom w:val="nil"/>
        <w:right w:val="nil"/>
        <w:between w:val="nil"/>
      </w:pBdr>
      <w:tabs>
        <w:tab w:val="center" w:pos="4419"/>
        <w:tab w:val="right" w:pos="8838"/>
        <w:tab w:val="left" w:pos="1843"/>
        <w:tab w:val="center" w:pos="9356"/>
      </w:tabs>
      <w:rPr>
        <w:color w:val="000080"/>
        <w:sz w:val="16"/>
        <w:szCs w:val="16"/>
      </w:rPr>
    </w:pPr>
    <w:r>
      <w:rPr>
        <w:rFonts w:ascii="Swis721 BlkEx BT" w:eastAsia="Swis721 BlkEx BT" w:hAnsi="Swis721 BlkEx BT" w:cs="Swis721 BlkEx BT"/>
        <w:color w:val="000080"/>
      </w:rPr>
      <w:tab/>
    </w:r>
    <w:r>
      <w:rPr>
        <w:noProof/>
        <w:lang w:eastAsia="es-ES"/>
      </w:rPr>
      <mc:AlternateContent>
        <mc:Choice Requires="wps">
          <w:drawing>
            <wp:anchor distT="0" distB="0" distL="114300" distR="114300" simplePos="0" relativeHeight="251660288" behindDoc="0" locked="0" layoutInCell="1" hidden="0" allowOverlap="1">
              <wp:simplePos x="0" y="0"/>
              <wp:positionH relativeFrom="column">
                <wp:posOffset>520700</wp:posOffset>
              </wp:positionH>
              <wp:positionV relativeFrom="paragraph">
                <wp:posOffset>25400</wp:posOffset>
              </wp:positionV>
              <wp:extent cx="3220720" cy="700405"/>
              <wp:effectExtent l="0" t="0" r="0" b="0"/>
              <wp:wrapNone/>
              <wp:docPr id="15" name="15 Rectángulo"/>
              <wp:cNvGraphicFramePr/>
              <a:graphic xmlns:a="http://schemas.openxmlformats.org/drawingml/2006/main">
                <a:graphicData uri="http://schemas.microsoft.com/office/word/2010/wordprocessingShape">
                  <wps:wsp>
                    <wps:cNvSpPr/>
                    <wps:spPr>
                      <a:xfrm>
                        <a:off x="3740403" y="3434560"/>
                        <a:ext cx="3211195" cy="690880"/>
                      </a:xfrm>
                      <a:prstGeom prst="rect">
                        <a:avLst/>
                      </a:prstGeom>
                      <a:noFill/>
                      <a:ln>
                        <a:noFill/>
                      </a:ln>
                    </wps:spPr>
                    <wps:txbx>
                      <w:txbxContent>
                        <w:p w:rsidR="00251E43" w:rsidRDefault="00383435">
                          <w:pPr>
                            <w:jc w:val="right"/>
                            <w:textDirection w:val="btLr"/>
                          </w:pPr>
                          <w:r>
                            <w:rPr>
                              <w:rFonts w:ascii="Avenir" w:eastAsia="Avenir" w:hAnsi="Avenir" w:cs="Avenir"/>
                              <w:b/>
                              <w:color w:val="000080"/>
                              <w:sz w:val="28"/>
                            </w:rPr>
                            <w:t>COLEGIO NACIONAL DE USHUAIA</w:t>
                          </w:r>
                        </w:p>
                        <w:p w:rsidR="00251E43" w:rsidRDefault="00383435">
                          <w:pPr>
                            <w:jc w:val="center"/>
                            <w:textDirection w:val="btLr"/>
                          </w:pPr>
                          <w:r>
                            <w:rPr>
                              <w:rFonts w:ascii="Avenir" w:eastAsia="Avenir" w:hAnsi="Avenir" w:cs="Avenir"/>
                              <w:b/>
                              <w:color w:val="D0CECE"/>
                              <w:sz w:val="28"/>
                            </w:rPr>
                            <w:t>Nivel Secundario</w:t>
                          </w:r>
                        </w:p>
                        <w:p w:rsidR="00251E43" w:rsidRDefault="00251E43">
                          <w:pPr>
                            <w:textDirection w:val="btLr"/>
                          </w:pPr>
                        </w:p>
                      </w:txbxContent>
                    </wps:txbx>
                    <wps:bodyPr spcFirstLastPara="1" wrap="square" lIns="91425" tIns="45700" rIns="91425" bIns="45700" anchor="t" anchorCtr="0">
                      <a:noAutofit/>
                    </wps:bodyPr>
                  </wps:wsp>
                </a:graphicData>
              </a:graphic>
            </wp:anchor>
          </w:drawing>
        </mc:Choice>
        <mc:Fallback>
          <w:pict>
            <v:rect id="15 Rectángulo" o:spid="_x0000_s1027" style="position:absolute;margin-left:41pt;margin-top:2pt;width:253.6pt;height:5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" filled="f" stroked="f">
              <v:textbox inset="2.53958mm,1.2694mm,2.53958mm,1.2694mm">
                <w:txbxContent>
                  <w:p w:rsidR="00251E43" w:rsidRDefault="00383435">
                    <w:pPr>
                      <w:jc w:val="right"/>
                      <w:textDirection w:val="btLr"/>
                    </w:pPr>
                    <w:r>
                      <w:rPr>
                        <w:rFonts w:ascii="Avenir" w:eastAsia="Avenir" w:hAnsi="Avenir" w:cs="Avenir"/>
                        <w:b/>
                        <w:color w:val="000080"/>
                        <w:sz w:val="28"/>
                      </w:rPr>
                      <w:t>COLEGIO NACIONAL DE USHUAIA</w:t>
                    </w:r>
                  </w:p>
                  <w:p w:rsidR="00251E43" w:rsidRDefault="00383435">
                    <w:pPr>
                      <w:jc w:val="center"/>
                      <w:textDirection w:val="btLr"/>
                    </w:pPr>
                    <w:r>
                      <w:rPr>
                        <w:rFonts w:ascii="Avenir" w:eastAsia="Avenir" w:hAnsi="Avenir" w:cs="Avenir"/>
                        <w:b/>
                        <w:color w:val="D0CECE"/>
                        <w:sz w:val="28"/>
                      </w:rPr>
                      <w:t>Nivel Secundario</w:t>
                    </w:r>
                  </w:p>
                  <w:p w:rsidR="00251E43" w:rsidRDefault="00251E43">
                    <w:pPr>
                      <w:textDirection w:val="btLr"/>
                    </w:pPr>
                  </w:p>
                </w:txbxContent>
              </v:textbox>
            </v:rect>
          </w:pict>
        </mc:Fallback>
      </mc:AlternateContent>
    </w:r>
  </w:p>
  <w:p w:rsidR="00251E43" w:rsidRDefault="00251E43">
    <w:pPr>
      <w:pBdr>
        <w:top w:val="nil"/>
        <w:left w:val="nil"/>
        <w:bottom w:val="nil"/>
        <w:right w:val="nil"/>
        <w:between w:val="nil"/>
      </w:pBdr>
      <w:tabs>
        <w:tab w:val="center" w:pos="4419"/>
        <w:tab w:val="right" w:pos="8838"/>
        <w:tab w:val="left" w:pos="1843"/>
        <w:tab w:val="center" w:pos="9356"/>
      </w:tabs>
      <w:rPr>
        <w:color w:val="000080"/>
        <w:sz w:val="16"/>
        <w:szCs w:val="16"/>
      </w:rPr>
    </w:pPr>
  </w:p>
  <w:p w:rsidR="00251E43" w:rsidRDefault="00251E43">
    <w:pPr>
      <w:pBdr>
        <w:top w:val="nil"/>
        <w:left w:val="nil"/>
        <w:bottom w:val="nil"/>
        <w:right w:val="nil"/>
        <w:between w:val="nil"/>
      </w:pBdr>
      <w:tabs>
        <w:tab w:val="center" w:pos="4419"/>
        <w:tab w:val="right" w:pos="8838"/>
        <w:tab w:val="left" w:pos="1843"/>
        <w:tab w:val="center" w:pos="9356"/>
      </w:tabs>
      <w:rPr>
        <w:color w:val="000080"/>
        <w:sz w:val="16"/>
        <w:szCs w:val="16"/>
      </w:rPr>
    </w:pPr>
  </w:p>
  <w:p w:rsidR="00251E43" w:rsidRDefault="00251E43">
    <w:pPr>
      <w:pBdr>
        <w:top w:val="nil"/>
        <w:left w:val="nil"/>
        <w:bottom w:val="nil"/>
        <w:right w:val="nil"/>
        <w:between w:val="nil"/>
      </w:pBdr>
      <w:tabs>
        <w:tab w:val="center" w:pos="4419"/>
        <w:tab w:val="right" w:pos="8838"/>
        <w:tab w:val="left" w:pos="1843"/>
        <w:tab w:val="center" w:pos="9356"/>
      </w:tabs>
      <w:rPr>
        <w:color w:val="000080"/>
        <w:sz w:val="16"/>
        <w:szCs w:val="16"/>
      </w:rPr>
    </w:pPr>
  </w:p>
  <w:p w:rsidR="00251E43" w:rsidRDefault="00251E43">
    <w:pPr>
      <w:pBdr>
        <w:top w:val="nil"/>
        <w:left w:val="nil"/>
        <w:bottom w:val="nil"/>
        <w:right w:val="nil"/>
        <w:between w:val="nil"/>
      </w:pBdr>
      <w:tabs>
        <w:tab w:val="center" w:pos="4419"/>
        <w:tab w:val="right" w:pos="8838"/>
        <w:tab w:val="left" w:pos="1843"/>
        <w:tab w:val="center" w:pos="9356"/>
      </w:tabs>
      <w:rPr>
        <w:color w:val="000080"/>
        <w:sz w:val="16"/>
        <w:szCs w:val="16"/>
      </w:rPr>
    </w:pPr>
  </w:p>
  <w:p w:rsidR="00251E43" w:rsidRDefault="00383435">
    <w:pPr>
      <w:pBdr>
        <w:top w:val="nil"/>
        <w:left w:val="nil"/>
        <w:bottom w:val="nil"/>
        <w:right w:val="nil"/>
        <w:between w:val="nil"/>
      </w:pBdr>
      <w:tabs>
        <w:tab w:val="center" w:pos="4419"/>
        <w:tab w:val="right" w:pos="8838"/>
        <w:tab w:val="left" w:pos="1843"/>
        <w:tab w:val="center" w:pos="9356"/>
      </w:tabs>
      <w:rPr>
        <w:color w:val="000080"/>
        <w:sz w:val="16"/>
        <w:szCs w:val="16"/>
      </w:rPr>
    </w:pPr>
    <w:r>
      <w:rPr>
        <w:noProof/>
        <w:lang w:eastAsia="es-ES"/>
      </w:rPr>
      <mc:AlternateContent>
        <mc:Choice Requires="wpg">
          <w:drawing>
            <wp:anchor distT="4294967295" distB="4294967295" distL="114300" distR="114300" simplePos="0" relativeHeight="251661312" behindDoc="0" locked="0" layoutInCell="1" hidden="0" allowOverlap="1">
              <wp:simplePos x="0" y="0"/>
              <wp:positionH relativeFrom="column">
                <wp:posOffset>-1206499</wp:posOffset>
              </wp:positionH>
              <wp:positionV relativeFrom="paragraph">
                <wp:posOffset>322596</wp:posOffset>
              </wp:positionV>
              <wp:extent cx="7804785" cy="25400"/>
              <wp:effectExtent l="0" t="0" r="0" b="0"/>
              <wp:wrapNone/>
              <wp:docPr id="10" name="10 Conector recto de flecha"/>
              <wp:cNvGraphicFramePr/>
              <a:graphic xmlns:a="http://schemas.openxmlformats.org/drawingml/2006/main">
                <a:graphicData uri="http://schemas.microsoft.com/office/word/2010/wordprocessingShape">
                  <wps:wsp>
                    <wps:cNvCnPr/>
                    <wps:spPr>
                      <a:xfrm>
                        <a:off x="1443608" y="3780000"/>
                        <a:ext cx="7804785" cy="0"/>
                      </a:xfrm>
                      <a:prstGeom prst="straightConnector1">
                        <a:avLst/>
                      </a:prstGeom>
                      <a:noFill/>
                      <a:ln w="2540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-1206499</wp:posOffset>
              </wp:positionH>
              <wp:positionV relativeFrom="paragraph">
                <wp:posOffset>322596</wp:posOffset>
              </wp:positionV>
              <wp:extent cx="7804785" cy="25400"/>
              <wp:effectExtent b="0" l="0" r="0" t="0"/>
              <wp:wrapNone/>
              <wp:docPr id="10"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7804785" cy="25400"/>
                      </a:xfrm>
                      <a:prstGeom prst="rect"/>
                      <a:ln/>
                    </pic:spPr>
                  </pic:pic>
                </a:graphicData>
              </a:graphic>
            </wp:anchor>
          </w:drawing>
        </mc:Fallback>
      </mc:AlternateContent>
    </w:r>
    <w:r>
      <w:rPr>
        <w:noProof/>
        <w:lang w:eastAsia="es-ES"/>
      </w:rPr>
      <mc:AlternateContent>
        <mc:Choice Requires="wpg">
          <w:drawing>
            <wp:anchor distT="4294967295" distB="4294967295" distL="114300" distR="114300" simplePos="0" relativeHeight="251662336" behindDoc="0" locked="0" layoutInCell="1" hidden="0" allowOverlap="1">
              <wp:simplePos x="0" y="0"/>
              <wp:positionH relativeFrom="column">
                <wp:posOffset>-1219199</wp:posOffset>
              </wp:positionH>
              <wp:positionV relativeFrom="paragraph">
                <wp:posOffset>284496</wp:posOffset>
              </wp:positionV>
              <wp:extent cx="2218690" cy="47625"/>
              <wp:effectExtent l="0" t="0" r="0" b="0"/>
              <wp:wrapNone/>
              <wp:docPr id="16" name="16 Conector recto de flecha"/>
              <wp:cNvGraphicFramePr/>
              <a:graphic xmlns:a="http://schemas.openxmlformats.org/drawingml/2006/main">
                <a:graphicData uri="http://schemas.microsoft.com/office/word/2010/wordprocessingShape">
                  <wps:wsp>
                    <wps:cNvCnPr/>
                    <wps:spPr>
                      <a:xfrm>
                        <a:off x="4236655" y="3780000"/>
                        <a:ext cx="2218690" cy="0"/>
                      </a:xfrm>
                      <a:prstGeom prst="straightConnector1">
                        <a:avLst/>
                      </a:prstGeom>
                      <a:noFill/>
                      <a:ln w="476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4294967295" distT="4294967295" distL="114300" distR="114300" hidden="0" layoutInCell="1" locked="0" relativeHeight="0" simplePos="0">
              <wp:simplePos x="0" y="0"/>
              <wp:positionH relativeFrom="column">
                <wp:posOffset>-1219199</wp:posOffset>
              </wp:positionH>
              <wp:positionV relativeFrom="paragraph">
                <wp:posOffset>284496</wp:posOffset>
              </wp:positionV>
              <wp:extent cx="2218690" cy="47625"/>
              <wp:effectExtent b="0" l="0" r="0" t="0"/>
              <wp:wrapNone/>
              <wp:docPr id="16"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2218690" cy="4762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617"/>
    <w:multiLevelType w:val="multilevel"/>
    <w:tmpl w:val="2814E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B05698A"/>
    <w:multiLevelType w:val="multilevel"/>
    <w:tmpl w:val="2D743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1977EB1"/>
    <w:multiLevelType w:val="multilevel"/>
    <w:tmpl w:val="59FC9F58"/>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3">
    <w:nsid w:val="7C407CB8"/>
    <w:multiLevelType w:val="hybridMultilevel"/>
    <w:tmpl w:val="CD665B56"/>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51E43"/>
    <w:rsid w:val="00251E43"/>
    <w:rsid w:val="00346073"/>
    <w:rsid w:val="00383435"/>
    <w:rsid w:val="003D68C6"/>
    <w:rsid w:val="009003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2"/>
        <w:szCs w:val="22"/>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_tradnl"/>
    </w:rPr>
  </w:style>
  <w:style w:type="paragraph" w:styleId="Ttulo1">
    <w:name w:val="heading 1"/>
    <w:basedOn w:val="Normal"/>
    <w:next w:val="Normal"/>
    <w:qFormat/>
    <w:pPr>
      <w:keepNext/>
      <w:outlineLvl w:val="0"/>
    </w:pPr>
    <w:rPr>
      <w:i/>
      <w:lang w:val="es-ES_tradnl"/>
    </w:rPr>
  </w:style>
  <w:style w:type="paragraph" w:styleId="Ttulo2">
    <w:name w:val="heading 2"/>
    <w:basedOn w:val="Normal"/>
    <w:next w:val="Normal"/>
    <w:link w:val="Ttulo2Car"/>
    <w:semiHidden/>
    <w:unhideWhenUsed/>
    <w:qFormat/>
    <w:rsid w:val="00C651E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525F4D"/>
    <w:pPr>
      <w:spacing w:before="240" w:after="60"/>
      <w:jc w:val="center"/>
      <w:outlineLvl w:val="0"/>
    </w:pPr>
    <w:rPr>
      <w:rFonts w:ascii="Cambria" w:hAnsi="Cambria"/>
      <w:b/>
      <w:bCs/>
      <w:kern w:val="28"/>
      <w:sz w:val="32"/>
      <w:szCs w:val="32"/>
    </w:rPr>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Hipervnculo">
    <w:name w:val="Hyperlink"/>
    <w:rPr>
      <w:color w:val="0000FF"/>
      <w:u w:val="single"/>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character" w:styleId="Nmerodepgina">
    <w:name w:val="page number"/>
    <w:basedOn w:val="Fuentedeprrafopredeter"/>
  </w:style>
  <w:style w:type="paragraph" w:styleId="Textodeglobo">
    <w:name w:val="Balloon Text"/>
    <w:basedOn w:val="Normal"/>
    <w:semiHidden/>
    <w:rsid w:val="00D43078"/>
    <w:rPr>
      <w:rFonts w:ascii="Tahoma" w:hAnsi="Tahoma" w:cs="Tahoma"/>
      <w:sz w:val="16"/>
      <w:szCs w:val="16"/>
    </w:rPr>
  </w:style>
  <w:style w:type="paragraph" w:styleId="Sinespaciado">
    <w:name w:val="No Spacing"/>
    <w:uiPriority w:val="1"/>
    <w:qFormat/>
    <w:rsid w:val="00567AE9"/>
    <w:rPr>
      <w:rFonts w:ascii="Calibri" w:eastAsia="Calibri" w:hAnsi="Calibri"/>
      <w:lang w:val="es-AR"/>
    </w:rPr>
  </w:style>
  <w:style w:type="character" w:customStyle="1" w:styleId="apple-converted-space">
    <w:name w:val="apple-converted-space"/>
    <w:basedOn w:val="Fuentedeprrafopredeter"/>
    <w:rsid w:val="008F6723"/>
  </w:style>
  <w:style w:type="character" w:customStyle="1" w:styleId="TtuloCar">
    <w:name w:val="Título Car"/>
    <w:link w:val="Ttulo"/>
    <w:rsid w:val="00525F4D"/>
    <w:rPr>
      <w:rFonts w:ascii="Cambria" w:eastAsia="Times New Roman" w:hAnsi="Cambria" w:cs="Times New Roman"/>
      <w:b/>
      <w:bCs/>
      <w:kern w:val="28"/>
      <w:sz w:val="32"/>
      <w:szCs w:val="32"/>
      <w:lang w:val="es-ES" w:eastAsia="es-ES_tradnl"/>
    </w:rPr>
  </w:style>
  <w:style w:type="paragraph" w:styleId="Prrafodelista">
    <w:name w:val="List Paragraph"/>
    <w:basedOn w:val="Normal"/>
    <w:uiPriority w:val="34"/>
    <w:qFormat/>
    <w:rsid w:val="00B507FB"/>
    <w:pPr>
      <w:spacing w:after="200" w:line="276" w:lineRule="auto"/>
      <w:ind w:left="720"/>
      <w:contextualSpacing/>
    </w:pPr>
    <w:rPr>
      <w:rFonts w:ascii="Calibri" w:eastAsia="Calibri" w:hAnsi="Calibri"/>
      <w:lang w:eastAsia="en-US"/>
    </w:rPr>
  </w:style>
  <w:style w:type="character" w:customStyle="1" w:styleId="EncabezadoCar">
    <w:name w:val="Encabezado Car"/>
    <w:link w:val="Encabezado"/>
    <w:rsid w:val="00670155"/>
    <w:rPr>
      <w:rFonts w:ascii="Bookman Old Style" w:hAnsi="Bookman Old Style"/>
      <w:sz w:val="22"/>
      <w:lang w:val="es-ES" w:eastAsia="es-ES_tradnl"/>
    </w:rPr>
  </w:style>
  <w:style w:type="character" w:customStyle="1" w:styleId="Mencinsinresolver1">
    <w:name w:val="Mención sin resolver1"/>
    <w:basedOn w:val="Fuentedeprrafopredeter"/>
    <w:uiPriority w:val="99"/>
    <w:semiHidden/>
    <w:unhideWhenUsed/>
    <w:rsid w:val="00E27465"/>
    <w:rPr>
      <w:color w:val="605E5C"/>
      <w:shd w:val="clear" w:color="auto" w:fill="E1DFDD"/>
    </w:rPr>
  </w:style>
  <w:style w:type="character" w:customStyle="1" w:styleId="Ttulo2Car">
    <w:name w:val="Título 2 Car"/>
    <w:basedOn w:val="Fuentedeprrafopredeter"/>
    <w:link w:val="Ttulo2"/>
    <w:semiHidden/>
    <w:rsid w:val="00C651E6"/>
    <w:rPr>
      <w:rFonts w:asciiTheme="majorHAnsi" w:eastAsiaTheme="majorEastAsia" w:hAnsiTheme="majorHAnsi" w:cstheme="majorBidi"/>
      <w:b/>
      <w:bCs/>
      <w:color w:val="4472C4" w:themeColor="accent1"/>
      <w:sz w:val="26"/>
      <w:szCs w:val="26"/>
      <w:lang w:val="es-ES" w:eastAsia="es-ES_tradnl"/>
    </w:rPr>
  </w:style>
  <w:style w:type="paragraph" w:styleId="Textoindependiente">
    <w:name w:val="Body Text"/>
    <w:basedOn w:val="Normal"/>
    <w:link w:val="TextoindependienteCar"/>
    <w:unhideWhenUsed/>
    <w:rsid w:val="00C651E6"/>
    <w:pPr>
      <w:jc w:val="both"/>
    </w:pPr>
    <w:rPr>
      <w:rFonts w:ascii="Times New Roman" w:hAnsi="Times New Roman"/>
      <w:sz w:val="24"/>
      <w:lang w:val="es-ES_tradnl" w:eastAsia="es-ES"/>
    </w:rPr>
  </w:style>
  <w:style w:type="character" w:customStyle="1" w:styleId="TextoindependienteCar">
    <w:name w:val="Texto independiente Car"/>
    <w:basedOn w:val="Fuentedeprrafopredeter"/>
    <w:link w:val="Textoindependiente"/>
    <w:rsid w:val="00C651E6"/>
    <w:rPr>
      <w:sz w:val="24"/>
      <w:lang w:val="es-ES_tradnl" w:eastAsia="es-ES"/>
    </w:rPr>
  </w:style>
  <w:style w:type="paragraph" w:customStyle="1" w:styleId="Normal1">
    <w:name w:val="Normal1"/>
    <w:rsid w:val="00C651E6"/>
    <w:pPr>
      <w:spacing w:after="200" w:line="276" w:lineRule="auto"/>
    </w:pPr>
    <w:rPr>
      <w:rFonts w:ascii="Calibri" w:eastAsia="Calibri" w:hAnsi="Calibri" w:cs="Calibri"/>
      <w:color w:val="000000"/>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2"/>
        <w:szCs w:val="22"/>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_tradnl"/>
    </w:rPr>
  </w:style>
  <w:style w:type="paragraph" w:styleId="Ttulo1">
    <w:name w:val="heading 1"/>
    <w:basedOn w:val="Normal"/>
    <w:next w:val="Normal"/>
    <w:qFormat/>
    <w:pPr>
      <w:keepNext/>
      <w:outlineLvl w:val="0"/>
    </w:pPr>
    <w:rPr>
      <w:i/>
      <w:lang w:val="es-ES_tradnl"/>
    </w:rPr>
  </w:style>
  <w:style w:type="paragraph" w:styleId="Ttulo2">
    <w:name w:val="heading 2"/>
    <w:basedOn w:val="Normal"/>
    <w:next w:val="Normal"/>
    <w:link w:val="Ttulo2Car"/>
    <w:semiHidden/>
    <w:unhideWhenUsed/>
    <w:qFormat/>
    <w:rsid w:val="00C651E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525F4D"/>
    <w:pPr>
      <w:spacing w:before="240" w:after="60"/>
      <w:jc w:val="center"/>
      <w:outlineLvl w:val="0"/>
    </w:pPr>
    <w:rPr>
      <w:rFonts w:ascii="Cambria" w:hAnsi="Cambria"/>
      <w:b/>
      <w:bCs/>
      <w:kern w:val="28"/>
      <w:sz w:val="32"/>
      <w:szCs w:val="32"/>
    </w:rPr>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Hipervnculo">
    <w:name w:val="Hyperlink"/>
    <w:rPr>
      <w:color w:val="0000FF"/>
      <w:u w:val="single"/>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character" w:styleId="Nmerodepgina">
    <w:name w:val="page number"/>
    <w:basedOn w:val="Fuentedeprrafopredeter"/>
  </w:style>
  <w:style w:type="paragraph" w:styleId="Textodeglobo">
    <w:name w:val="Balloon Text"/>
    <w:basedOn w:val="Normal"/>
    <w:semiHidden/>
    <w:rsid w:val="00D43078"/>
    <w:rPr>
      <w:rFonts w:ascii="Tahoma" w:hAnsi="Tahoma" w:cs="Tahoma"/>
      <w:sz w:val="16"/>
      <w:szCs w:val="16"/>
    </w:rPr>
  </w:style>
  <w:style w:type="paragraph" w:styleId="Sinespaciado">
    <w:name w:val="No Spacing"/>
    <w:uiPriority w:val="1"/>
    <w:qFormat/>
    <w:rsid w:val="00567AE9"/>
    <w:rPr>
      <w:rFonts w:ascii="Calibri" w:eastAsia="Calibri" w:hAnsi="Calibri"/>
      <w:lang w:val="es-AR"/>
    </w:rPr>
  </w:style>
  <w:style w:type="character" w:customStyle="1" w:styleId="apple-converted-space">
    <w:name w:val="apple-converted-space"/>
    <w:basedOn w:val="Fuentedeprrafopredeter"/>
    <w:rsid w:val="008F6723"/>
  </w:style>
  <w:style w:type="character" w:customStyle="1" w:styleId="TtuloCar">
    <w:name w:val="Título Car"/>
    <w:link w:val="Ttulo"/>
    <w:rsid w:val="00525F4D"/>
    <w:rPr>
      <w:rFonts w:ascii="Cambria" w:eastAsia="Times New Roman" w:hAnsi="Cambria" w:cs="Times New Roman"/>
      <w:b/>
      <w:bCs/>
      <w:kern w:val="28"/>
      <w:sz w:val="32"/>
      <w:szCs w:val="32"/>
      <w:lang w:val="es-ES" w:eastAsia="es-ES_tradnl"/>
    </w:rPr>
  </w:style>
  <w:style w:type="paragraph" w:styleId="Prrafodelista">
    <w:name w:val="List Paragraph"/>
    <w:basedOn w:val="Normal"/>
    <w:uiPriority w:val="34"/>
    <w:qFormat/>
    <w:rsid w:val="00B507FB"/>
    <w:pPr>
      <w:spacing w:after="200" w:line="276" w:lineRule="auto"/>
      <w:ind w:left="720"/>
      <w:contextualSpacing/>
    </w:pPr>
    <w:rPr>
      <w:rFonts w:ascii="Calibri" w:eastAsia="Calibri" w:hAnsi="Calibri"/>
      <w:lang w:eastAsia="en-US"/>
    </w:rPr>
  </w:style>
  <w:style w:type="character" w:customStyle="1" w:styleId="EncabezadoCar">
    <w:name w:val="Encabezado Car"/>
    <w:link w:val="Encabezado"/>
    <w:rsid w:val="00670155"/>
    <w:rPr>
      <w:rFonts w:ascii="Bookman Old Style" w:hAnsi="Bookman Old Style"/>
      <w:sz w:val="22"/>
      <w:lang w:val="es-ES" w:eastAsia="es-ES_tradnl"/>
    </w:rPr>
  </w:style>
  <w:style w:type="character" w:customStyle="1" w:styleId="Mencinsinresolver1">
    <w:name w:val="Mención sin resolver1"/>
    <w:basedOn w:val="Fuentedeprrafopredeter"/>
    <w:uiPriority w:val="99"/>
    <w:semiHidden/>
    <w:unhideWhenUsed/>
    <w:rsid w:val="00E27465"/>
    <w:rPr>
      <w:color w:val="605E5C"/>
      <w:shd w:val="clear" w:color="auto" w:fill="E1DFDD"/>
    </w:rPr>
  </w:style>
  <w:style w:type="character" w:customStyle="1" w:styleId="Ttulo2Car">
    <w:name w:val="Título 2 Car"/>
    <w:basedOn w:val="Fuentedeprrafopredeter"/>
    <w:link w:val="Ttulo2"/>
    <w:semiHidden/>
    <w:rsid w:val="00C651E6"/>
    <w:rPr>
      <w:rFonts w:asciiTheme="majorHAnsi" w:eastAsiaTheme="majorEastAsia" w:hAnsiTheme="majorHAnsi" w:cstheme="majorBidi"/>
      <w:b/>
      <w:bCs/>
      <w:color w:val="4472C4" w:themeColor="accent1"/>
      <w:sz w:val="26"/>
      <w:szCs w:val="26"/>
      <w:lang w:val="es-ES" w:eastAsia="es-ES_tradnl"/>
    </w:rPr>
  </w:style>
  <w:style w:type="paragraph" w:styleId="Textoindependiente">
    <w:name w:val="Body Text"/>
    <w:basedOn w:val="Normal"/>
    <w:link w:val="TextoindependienteCar"/>
    <w:unhideWhenUsed/>
    <w:rsid w:val="00C651E6"/>
    <w:pPr>
      <w:jc w:val="both"/>
    </w:pPr>
    <w:rPr>
      <w:rFonts w:ascii="Times New Roman" w:hAnsi="Times New Roman"/>
      <w:sz w:val="24"/>
      <w:lang w:val="es-ES_tradnl" w:eastAsia="es-ES"/>
    </w:rPr>
  </w:style>
  <w:style w:type="character" w:customStyle="1" w:styleId="TextoindependienteCar">
    <w:name w:val="Texto independiente Car"/>
    <w:basedOn w:val="Fuentedeprrafopredeter"/>
    <w:link w:val="Textoindependiente"/>
    <w:rsid w:val="00C651E6"/>
    <w:rPr>
      <w:sz w:val="24"/>
      <w:lang w:val="es-ES_tradnl" w:eastAsia="es-ES"/>
    </w:rPr>
  </w:style>
  <w:style w:type="paragraph" w:customStyle="1" w:styleId="Normal1">
    <w:name w:val="Normal1"/>
    <w:rsid w:val="00C651E6"/>
    <w:pPr>
      <w:spacing w:after="200" w:line="276" w:lineRule="auto"/>
    </w:pPr>
    <w:rPr>
      <w:rFonts w:ascii="Calibri" w:eastAsia="Calibri" w:hAnsi="Calibri" w:cs="Calibri"/>
      <w:color w:val="000000"/>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media/image8.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FSPygmgXMP95mVrKHZi6pZXiYg==">AMUW2mU+68qS5DhyjXPzzs9eaYdWxEOQ7sScO/cOIubv88Ugk+e9wnDYy5ulv+qVL9xDeZyK0YTm+dln29JRFM8MkKTiRUr7a3z2zEeRf3Ek3djVDg37SwrIv2wivRnqG/0h4J3a6Ad6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6918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Potenze</dc:creator>
  <cp:lastModifiedBy>usuario</cp:lastModifiedBy>
  <cp:revision>2</cp:revision>
  <dcterms:created xsi:type="dcterms:W3CDTF">2021-05-10T17:10:00Z</dcterms:created>
  <dcterms:modified xsi:type="dcterms:W3CDTF">2021-05-10T17:10:00Z</dcterms:modified>
</cp:coreProperties>
</file>